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146187">
        <w:rPr>
          <w:rFonts w:ascii="Cambria" w:hAnsi="Cambria" w:cs="Arial"/>
          <w:sz w:val="24"/>
          <w:szCs w:val="24"/>
        </w:rPr>
        <w:t>15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73200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5F3758">
        <w:rPr>
          <w:rFonts w:ascii="Cambria" w:hAnsi="Cambria" w:cs="Arial"/>
          <w:sz w:val="24"/>
          <w:szCs w:val="24"/>
        </w:rPr>
        <w:t>CIR nº 85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reunião da CIR </w:t>
      </w:r>
      <w:proofErr w:type="gramStart"/>
      <w:r>
        <w:rPr>
          <w:rFonts w:ascii="Cambria" w:hAnsi="Cambria"/>
        </w:rPr>
        <w:t>Ampliada –Planalto</w:t>
      </w:r>
      <w:proofErr w:type="gramEnd"/>
      <w:r>
        <w:rPr>
          <w:rFonts w:ascii="Cambria" w:hAnsi="Cambria"/>
        </w:rPr>
        <w:t xml:space="preserve"> Norte/ Nordeste na cidade de Joinville, no dia 10 de outubro de 2017, foi aprovado e deliberado po</w:t>
      </w:r>
      <w:r w:rsidR="00FC283D">
        <w:rPr>
          <w:rFonts w:ascii="Cambria" w:hAnsi="Cambria"/>
        </w:rPr>
        <w:t xml:space="preserve">r todos os membros, a aprovação </w:t>
      </w:r>
      <w:r w:rsidR="005F3758">
        <w:rPr>
          <w:rFonts w:ascii="Cambria" w:hAnsi="Cambria"/>
        </w:rPr>
        <w:t xml:space="preserve">da entrega dos frascos de repelentes para as gestantes que não fazem parte do programa Bolsa Família, mas que se encontram em situação de vulnerabilidade social. Esta deliberação </w:t>
      </w:r>
      <w:r w:rsidR="00636CE3">
        <w:rPr>
          <w:rFonts w:ascii="Cambria" w:hAnsi="Cambria"/>
        </w:rPr>
        <w:t>se</w:t>
      </w:r>
      <w:r w:rsidR="005F3758">
        <w:rPr>
          <w:rFonts w:ascii="Cambria" w:hAnsi="Cambria"/>
        </w:rPr>
        <w:t xml:space="preserve"> aplica</w:t>
      </w:r>
      <w:bookmarkStart w:id="0" w:name="_GoBack"/>
      <w:bookmarkEnd w:id="0"/>
      <w:r w:rsidR="005F3758">
        <w:rPr>
          <w:rFonts w:ascii="Cambria" w:hAnsi="Cambria"/>
        </w:rPr>
        <w:t xml:space="preserve"> aos municípios que possuírem frascos de repelentes excedentes.</w:t>
      </w:r>
    </w:p>
    <w:p w:rsidR="005F3758" w:rsidRPr="00274B91" w:rsidRDefault="005F3758" w:rsidP="0073200F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71" w:rsidRDefault="001C1071" w:rsidP="009278DA">
      <w:pPr>
        <w:spacing w:after="0" w:line="240" w:lineRule="auto"/>
      </w:pPr>
      <w:r>
        <w:separator/>
      </w:r>
    </w:p>
  </w:endnote>
  <w:endnote w:type="continuationSeparator" w:id="0">
    <w:p w:rsidR="001C1071" w:rsidRDefault="001C1071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71" w:rsidRDefault="001C1071" w:rsidP="009278DA">
      <w:pPr>
        <w:spacing w:after="0" w:line="240" w:lineRule="auto"/>
      </w:pPr>
      <w:r>
        <w:separator/>
      </w:r>
    </w:p>
  </w:footnote>
  <w:footnote w:type="continuationSeparator" w:id="0">
    <w:p w:rsidR="001C1071" w:rsidRDefault="001C1071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92146"/>
    <w:rsid w:val="001A2BC8"/>
    <w:rsid w:val="001B44FF"/>
    <w:rsid w:val="001B4C9F"/>
    <w:rsid w:val="001C1071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58"/>
    <w:rsid w:val="005F3770"/>
    <w:rsid w:val="005F48AF"/>
    <w:rsid w:val="00636CE3"/>
    <w:rsid w:val="006414F3"/>
    <w:rsid w:val="00653FAE"/>
    <w:rsid w:val="006915D5"/>
    <w:rsid w:val="006A0672"/>
    <w:rsid w:val="006A271F"/>
    <w:rsid w:val="006A573B"/>
    <w:rsid w:val="006D1E65"/>
    <w:rsid w:val="006D43B6"/>
    <w:rsid w:val="00714E1D"/>
    <w:rsid w:val="00720B27"/>
    <w:rsid w:val="0073200F"/>
    <w:rsid w:val="0073415E"/>
    <w:rsid w:val="0076128E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08BF"/>
    <w:rsid w:val="00B46923"/>
    <w:rsid w:val="00B92340"/>
    <w:rsid w:val="00B93904"/>
    <w:rsid w:val="00B96337"/>
    <w:rsid w:val="00BB1BC2"/>
    <w:rsid w:val="00BD6E96"/>
    <w:rsid w:val="00C048C3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A698B"/>
    <w:rsid w:val="00FC283D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2017-11-08T13:04:00Z</cp:lastPrinted>
  <dcterms:created xsi:type="dcterms:W3CDTF">2017-11-08T11:57:00Z</dcterms:created>
  <dcterms:modified xsi:type="dcterms:W3CDTF">2017-11-08T13:04:00Z</dcterms:modified>
</cp:coreProperties>
</file>