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B4" w:rsidRPr="005A6BB4" w:rsidRDefault="005A6BB4" w:rsidP="005A6BB4">
      <w:pPr>
        <w:pStyle w:val="Ttulo2"/>
        <w:spacing w:before="0" w:after="0"/>
        <w:jc w:val="center"/>
        <w:rPr>
          <w:rFonts w:ascii="Arial" w:hAnsi="Arial" w:cs="Arial"/>
          <w:sz w:val="21"/>
          <w:szCs w:val="21"/>
          <w:u w:val="single"/>
        </w:rPr>
      </w:pPr>
      <w:bookmarkStart w:id="0" w:name="_GoBack"/>
      <w:bookmarkEnd w:id="0"/>
      <w:r w:rsidRPr="005A6BB4">
        <w:rPr>
          <w:rFonts w:ascii="Arial" w:hAnsi="Arial" w:cs="Arial"/>
          <w:sz w:val="21"/>
          <w:szCs w:val="21"/>
          <w:u w:val="single"/>
        </w:rPr>
        <w:t>DECRETO Nº 4.905 DE 17 DE AGOSTO DE 2020.</w:t>
      </w:r>
    </w:p>
    <w:p w:rsidR="005A6BB4" w:rsidRPr="005A6BB4" w:rsidRDefault="005A6BB4" w:rsidP="005A6BB4">
      <w:pPr>
        <w:pStyle w:val="Ttulo1"/>
        <w:numPr>
          <w:ilvl w:val="0"/>
          <w:numId w:val="0"/>
        </w:numPr>
        <w:spacing w:before="0" w:after="0"/>
        <w:ind w:left="4500" w:right="30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A6BB4" w:rsidRPr="005A6BB4" w:rsidRDefault="005A6BB4" w:rsidP="005A6BB4">
      <w:pPr>
        <w:pStyle w:val="Ttulo1"/>
        <w:numPr>
          <w:ilvl w:val="0"/>
          <w:numId w:val="0"/>
        </w:numPr>
        <w:spacing w:before="0" w:after="0"/>
        <w:ind w:left="4956" w:right="300"/>
        <w:jc w:val="both"/>
        <w:rPr>
          <w:rFonts w:ascii="Arial" w:hAnsi="Arial" w:cs="Arial"/>
          <w:b w:val="0"/>
          <w:sz w:val="21"/>
          <w:szCs w:val="21"/>
        </w:rPr>
      </w:pPr>
      <w:r w:rsidRPr="005A6B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PROR</w:t>
      </w:r>
      <w:r w:rsidR="00B3532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ROGA OS EFEITOS DO DECRETO 4.903</w:t>
      </w:r>
      <w:r w:rsidRPr="005A6B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</w:t>
      </w:r>
      <w:r w:rsidR="00B3532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05</w:t>
      </w:r>
      <w:r w:rsidRPr="005A6B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AGOSTO DE 2020.</w:t>
      </w:r>
    </w:p>
    <w:p w:rsidR="005A6BB4" w:rsidRPr="005A6BB4" w:rsidRDefault="005A6BB4" w:rsidP="005A6BB4">
      <w:pPr>
        <w:pStyle w:val="Corpodetexto"/>
        <w:spacing w:after="0" w:line="240" w:lineRule="auto"/>
        <w:ind w:firstLine="4500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br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LUIZ DIVONSIR SHIMOGUIRI</w:t>
      </w:r>
      <w:r w:rsidRPr="005A6BB4">
        <w:rPr>
          <w:rFonts w:ascii="Arial" w:hAnsi="Arial" w:cs="Arial"/>
          <w:sz w:val="21"/>
          <w:szCs w:val="21"/>
        </w:rPr>
        <w:t xml:space="preserve">, Prefeito do Município de Três Barras, Estado de Santa Catarina, no uso de suas atribuições legais conferidas na Constituição Federal, no artigo </w:t>
      </w:r>
      <w:r w:rsidRPr="005A6BB4">
        <w:rPr>
          <w:rFonts w:ascii="Arial" w:hAnsi="Arial" w:cs="Arial"/>
          <w:sz w:val="21"/>
          <w:szCs w:val="21"/>
          <w:lang w:val="pt-PT"/>
        </w:rPr>
        <w:t>65, inciso VII, da Lei Orgânica Municipal</w:t>
      </w:r>
      <w:r w:rsidRPr="005A6BB4">
        <w:rPr>
          <w:rFonts w:ascii="Arial" w:hAnsi="Arial" w:cs="Arial"/>
          <w:sz w:val="21"/>
          <w:szCs w:val="21"/>
        </w:rPr>
        <w:t>, na Lei Federal nº 13.979, de 06 de fevereiro de 2020, além do disposto no Decreto Estadual nº 719, de 13 de julho de 2020 e Portaria SES n. 464 de 03.07.2020;</w:t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br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CONSIDERANDO</w:t>
      </w:r>
      <w:r w:rsidRPr="005A6BB4">
        <w:rPr>
          <w:rFonts w:ascii="Arial" w:hAnsi="Arial" w:cs="Arial"/>
          <w:sz w:val="21"/>
          <w:szCs w:val="21"/>
        </w:rPr>
        <w:t xml:space="preserve"> que a Organização Mundial de Saúde (OMS), no dia 11 de março do corrente ano, atribuiu à epidemia causada pelo novo coronavírus (SARS-CoV-2/COVID-19) o status de pandemia;</w:t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br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CONSIDERANDO</w:t>
      </w:r>
      <w:r w:rsidRPr="005A6BB4">
        <w:rPr>
          <w:rFonts w:ascii="Arial" w:hAnsi="Arial" w:cs="Arial"/>
          <w:sz w:val="21"/>
          <w:szCs w:val="21"/>
        </w:rPr>
        <w:t xml:space="preserve"> a Portaria nº 188/GM/MS, de 4 de fevereiro de 2020, que Declara Emergência em Saúde Pública de Importância Nacional (ESPIN), em decorrência da Infecção Humana pelo SARS-CoV-2/COVID-19;</w:t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CONSIDERANDO</w:t>
      </w:r>
      <w:r w:rsidRPr="005A6BB4">
        <w:rPr>
          <w:rFonts w:ascii="Arial" w:hAnsi="Arial" w:cs="Arial"/>
          <w:sz w:val="21"/>
          <w:szCs w:val="21"/>
        </w:rPr>
        <w:t xml:space="preserve"> a declaração de emergência em saúde pública de importância internacional pela Organização Mundial de Saúde (OMS), em 30 de janeiro de 2020, em decorrência da infecção humana pelo novo coronavírus (COVID-19); </w:t>
      </w: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CONSIDERANDO</w:t>
      </w:r>
      <w:r w:rsidRPr="005A6BB4">
        <w:rPr>
          <w:rFonts w:ascii="Arial" w:hAnsi="Arial" w:cs="Arial"/>
          <w:sz w:val="21"/>
          <w:szCs w:val="21"/>
        </w:rPr>
        <w:t xml:space="preserve"> a Portaria nº 188/GM/MS, de 04 de fevereiro de 2020, que declara Emergência em Saúde Pública de Importância Nacional (ESPIN), em decorrência da infecção humana pelo novo coronavírus (COVID-19); </w:t>
      </w: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left="390" w:right="108"/>
        <w:jc w:val="both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>CONSIDERANDO</w:t>
      </w:r>
      <w:r w:rsidRPr="005A6BB4">
        <w:rPr>
          <w:rFonts w:ascii="Arial" w:hAnsi="Arial" w:cs="Arial"/>
          <w:sz w:val="21"/>
          <w:szCs w:val="21"/>
        </w:rPr>
        <w:t xml:space="preserve"> que a situação demanda o emprego urgente de medidas de prevenção, controle e contenção de riscos, danos e agravos à saúde pública, a fim de evitar a disseminação da doença no Estado de Santa Catarina, conforme Decreto nº 525, de 2020; </w:t>
      </w:r>
    </w:p>
    <w:p w:rsidR="005A6BB4" w:rsidRPr="005A6BB4" w:rsidRDefault="005A6BB4" w:rsidP="005A6BB4">
      <w:pPr>
        <w:widowControl w:val="0"/>
        <w:tabs>
          <w:tab w:val="left" w:pos="834"/>
        </w:tabs>
        <w:autoSpaceDE w:val="0"/>
        <w:autoSpaceDN w:val="0"/>
        <w:ind w:right="108"/>
        <w:jc w:val="both"/>
        <w:rPr>
          <w:rFonts w:ascii="Arial" w:hAnsi="Arial" w:cs="Arial"/>
          <w:b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tab/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5A6BB4">
        <w:rPr>
          <w:rFonts w:ascii="Arial" w:hAnsi="Arial" w:cs="Arial"/>
          <w:b/>
          <w:sz w:val="21"/>
          <w:szCs w:val="21"/>
          <w:u w:val="single"/>
        </w:rPr>
        <w:t>DECRETA</w:t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5A6BB4" w:rsidRPr="005A6BB4" w:rsidRDefault="005A6BB4" w:rsidP="005A6BB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A6BB4">
        <w:rPr>
          <w:rFonts w:ascii="Arial" w:hAnsi="Arial" w:cs="Arial"/>
          <w:b/>
          <w:sz w:val="21"/>
          <w:szCs w:val="21"/>
        </w:rPr>
        <w:tab/>
      </w:r>
      <w:r w:rsidRPr="005A6BB4">
        <w:rPr>
          <w:rFonts w:ascii="Arial" w:hAnsi="Arial" w:cs="Arial"/>
          <w:b/>
          <w:sz w:val="21"/>
          <w:szCs w:val="21"/>
        </w:rPr>
        <w:tab/>
        <w:t xml:space="preserve">Art. 1º. </w:t>
      </w:r>
      <w:r w:rsidRPr="005A6B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Ficam prorrogados pelo prazo de 14(quatorze) dias, os efeitos do Decreto Municipal 4.903 de 05 de agosto de 2020.</w:t>
      </w:r>
    </w:p>
    <w:p w:rsidR="005A6BB4" w:rsidRPr="005A6BB4" w:rsidRDefault="005A6BB4" w:rsidP="005A6BB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A6BB4" w:rsidRPr="005A6BB4" w:rsidRDefault="005A6BB4" w:rsidP="005A6BB4">
      <w:pPr>
        <w:jc w:val="both"/>
        <w:rPr>
          <w:rFonts w:ascii="Arial" w:hAnsi="Arial" w:cs="Arial"/>
          <w:color w:val="000000"/>
          <w:spacing w:val="-5"/>
          <w:sz w:val="21"/>
          <w:szCs w:val="21"/>
          <w:shd w:val="clear" w:color="auto" w:fill="FFFFFF"/>
        </w:rPr>
      </w:pPr>
      <w:r w:rsidRPr="005A6BB4">
        <w:rPr>
          <w:rFonts w:ascii="Arial" w:hAnsi="Arial" w:cs="Arial"/>
          <w:color w:val="000000"/>
          <w:spacing w:val="-5"/>
          <w:sz w:val="21"/>
          <w:szCs w:val="21"/>
          <w:shd w:val="clear" w:color="auto" w:fill="FFFFFF"/>
        </w:rPr>
        <w:tab/>
      </w:r>
      <w:r w:rsidRPr="005A6BB4">
        <w:rPr>
          <w:rFonts w:ascii="Arial" w:hAnsi="Arial" w:cs="Arial"/>
          <w:color w:val="000000"/>
          <w:spacing w:val="-5"/>
          <w:sz w:val="21"/>
          <w:szCs w:val="21"/>
          <w:shd w:val="clear" w:color="auto" w:fill="FFFFFF"/>
        </w:rPr>
        <w:tab/>
      </w:r>
      <w:r w:rsidRPr="005A6BB4">
        <w:rPr>
          <w:rFonts w:ascii="Arial" w:hAnsi="Arial" w:cs="Arial"/>
          <w:b/>
          <w:color w:val="000000"/>
          <w:spacing w:val="-5"/>
          <w:sz w:val="21"/>
          <w:szCs w:val="21"/>
          <w:shd w:val="clear" w:color="auto" w:fill="FFFFFF"/>
        </w:rPr>
        <w:t>Art. 2º</w:t>
      </w:r>
      <w:r w:rsidRPr="005A6BB4">
        <w:rPr>
          <w:rFonts w:ascii="Arial" w:hAnsi="Arial" w:cs="Arial"/>
          <w:color w:val="000000"/>
          <w:spacing w:val="-5"/>
          <w:sz w:val="21"/>
          <w:szCs w:val="21"/>
          <w:shd w:val="clear" w:color="auto" w:fill="FFFFFF"/>
        </w:rPr>
        <w:t>. Este Decreto entre em vigor na data de sua publicação, e será publicado no Diário Oficial dos Municípios e na Secretaria de Administração e Planejamento.</w:t>
      </w:r>
    </w:p>
    <w:p w:rsidR="005A6BB4" w:rsidRPr="005A6BB4" w:rsidRDefault="005A6BB4" w:rsidP="005A6BB4">
      <w:pPr>
        <w:pStyle w:val="Corpodetext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jc w:val="center"/>
        <w:rPr>
          <w:rFonts w:ascii="Arial" w:hAnsi="Arial" w:cs="Arial"/>
          <w:sz w:val="21"/>
          <w:szCs w:val="21"/>
        </w:rPr>
      </w:pPr>
      <w:r w:rsidRPr="005A6BB4">
        <w:rPr>
          <w:rFonts w:ascii="Arial" w:hAnsi="Arial" w:cs="Arial"/>
          <w:sz w:val="21"/>
          <w:szCs w:val="21"/>
        </w:rPr>
        <w:t>Prefeitura Municipal de Três Barras, 17 de agosto de 2020.</w:t>
      </w:r>
    </w:p>
    <w:p w:rsidR="005A6BB4" w:rsidRDefault="005A6BB4" w:rsidP="005A6BB4">
      <w:pPr>
        <w:jc w:val="center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jc w:val="center"/>
        <w:rPr>
          <w:rFonts w:ascii="Arial" w:hAnsi="Arial" w:cs="Arial"/>
          <w:sz w:val="21"/>
          <w:szCs w:val="21"/>
        </w:rPr>
      </w:pPr>
    </w:p>
    <w:p w:rsidR="005A6BB4" w:rsidRP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</w:p>
    <w:p w:rsidR="005A6BB4" w:rsidRP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  <w:r w:rsidRPr="005A6BB4">
        <w:rPr>
          <w:rFonts w:ascii="Arial" w:hAnsi="Arial" w:cs="Arial"/>
          <w:b/>
          <w:sz w:val="21"/>
          <w:szCs w:val="21"/>
        </w:rPr>
        <w:t>LUIZ DIVONSIR SHIMOGUIRI</w:t>
      </w:r>
    </w:p>
    <w:p w:rsidR="005A6BB4" w:rsidRP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  <w:r w:rsidRPr="005A6BB4">
        <w:rPr>
          <w:rFonts w:ascii="Arial" w:hAnsi="Arial" w:cs="Arial"/>
          <w:b/>
          <w:sz w:val="21"/>
          <w:szCs w:val="21"/>
        </w:rPr>
        <w:t>PREFEITO MUNICIPAL</w:t>
      </w:r>
      <w:r w:rsidRPr="005A6BB4">
        <w:rPr>
          <w:rFonts w:ascii="Arial" w:hAnsi="Arial" w:cs="Arial"/>
          <w:b/>
          <w:sz w:val="21"/>
          <w:szCs w:val="21"/>
        </w:rPr>
        <w:br/>
      </w:r>
    </w:p>
    <w:p w:rsidR="005A6BB4" w:rsidRP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</w:p>
    <w:p w:rsid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  <w:r w:rsidRPr="005A6BB4">
        <w:rPr>
          <w:rFonts w:ascii="Arial" w:hAnsi="Arial" w:cs="Arial"/>
          <w:b/>
          <w:sz w:val="21"/>
          <w:szCs w:val="21"/>
        </w:rPr>
        <w:t>ANDERSON STOCLOSKI</w:t>
      </w:r>
    </w:p>
    <w:p w:rsidR="005A6BB4" w:rsidRPr="005A6BB4" w:rsidRDefault="005A6BB4" w:rsidP="005A6BB4">
      <w:pPr>
        <w:jc w:val="center"/>
        <w:rPr>
          <w:rFonts w:ascii="Arial" w:hAnsi="Arial" w:cs="Arial"/>
          <w:b/>
          <w:sz w:val="21"/>
          <w:szCs w:val="21"/>
        </w:rPr>
      </w:pPr>
      <w:r w:rsidRPr="005A6BB4">
        <w:rPr>
          <w:rFonts w:ascii="Arial" w:hAnsi="Arial" w:cs="Arial"/>
          <w:b/>
          <w:sz w:val="21"/>
          <w:szCs w:val="21"/>
        </w:rPr>
        <w:t>ADVOGADO MUNICIPAL</w:t>
      </w:r>
    </w:p>
    <w:p w:rsidR="00A3142C" w:rsidRPr="005A6BB4" w:rsidRDefault="00A3142C">
      <w:pPr>
        <w:rPr>
          <w:rFonts w:hint="eastAsia"/>
          <w:sz w:val="21"/>
          <w:szCs w:val="21"/>
        </w:rPr>
      </w:pPr>
    </w:p>
    <w:sectPr w:rsidR="00A3142C" w:rsidRPr="005A6BB4" w:rsidSect="00EF507A">
      <w:headerReference w:type="default" r:id="rId7"/>
      <w:pgSz w:w="11906" w:h="16838"/>
      <w:pgMar w:top="2268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43" w:rsidRDefault="00013C43">
      <w:pPr>
        <w:rPr>
          <w:rFonts w:hint="eastAsia"/>
        </w:rPr>
      </w:pPr>
      <w:r>
        <w:separator/>
      </w:r>
    </w:p>
  </w:endnote>
  <w:endnote w:type="continuationSeparator" w:id="1">
    <w:p w:rsidR="00013C43" w:rsidRDefault="00013C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43" w:rsidRDefault="00013C43">
      <w:pPr>
        <w:rPr>
          <w:rFonts w:hint="eastAsia"/>
        </w:rPr>
      </w:pPr>
      <w:r>
        <w:separator/>
      </w:r>
    </w:p>
  </w:footnote>
  <w:footnote w:type="continuationSeparator" w:id="1">
    <w:p w:rsidR="00013C43" w:rsidRDefault="00013C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D9" w:rsidRDefault="007E1A21">
    <w:pPr>
      <w:pStyle w:val="Cabealho"/>
      <w:jc w:val="right"/>
      <w:rPr>
        <w:rFonts w:ascii="Arial" w:hAnsi="Arial" w:cs="Arial"/>
        <w:sz w:val="16"/>
        <w:szCs w:val="16"/>
      </w:rPr>
    </w:pPr>
    <w:r>
      <w:tab/>
    </w:r>
  </w:p>
  <w:p w:rsidR="00A266D9" w:rsidRDefault="00013C43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BB4"/>
    <w:rsid w:val="00013C43"/>
    <w:rsid w:val="000E4743"/>
    <w:rsid w:val="00113CE5"/>
    <w:rsid w:val="005A6BB4"/>
    <w:rsid w:val="006241AF"/>
    <w:rsid w:val="00675CCB"/>
    <w:rsid w:val="00762CA9"/>
    <w:rsid w:val="007E1A21"/>
    <w:rsid w:val="00A3142C"/>
    <w:rsid w:val="00B3532B"/>
    <w:rsid w:val="00D04C61"/>
    <w:rsid w:val="00D2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B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5A6BB4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Corpodetexto"/>
    <w:link w:val="Ttulo2Char"/>
    <w:qFormat/>
    <w:rsid w:val="005A6BB4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6BB4"/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character" w:customStyle="1" w:styleId="Ttulo2Char">
    <w:name w:val="Título 2 Char"/>
    <w:basedOn w:val="Fontepargpadro"/>
    <w:link w:val="Ttulo2"/>
    <w:rsid w:val="005A6BB4"/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styleId="Hyperlink">
    <w:name w:val="Hyperlink"/>
    <w:rsid w:val="005A6BB4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5A6BB4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A6BB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A6BB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A6BB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5A6BB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InfoHouse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Proprietário</cp:lastModifiedBy>
  <cp:revision>2</cp:revision>
  <cp:lastPrinted>2020-08-17T14:57:00Z</cp:lastPrinted>
  <dcterms:created xsi:type="dcterms:W3CDTF">2020-08-18T11:53:00Z</dcterms:created>
  <dcterms:modified xsi:type="dcterms:W3CDTF">2020-08-18T11:53:00Z</dcterms:modified>
</cp:coreProperties>
</file>