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9"/>
        </w:rPr>
      </w:pPr>
    </w:p>
    <w:p>
      <w:pPr>
        <w:spacing w:before="80"/>
        <w:ind w:left="438" w:right="449" w:firstLine="0"/>
        <w:jc w:val="center"/>
        <w:rPr>
          <w:b/>
          <w:sz w:val="60"/>
        </w:rPr>
      </w:pPr>
      <w:r>
        <w:rPr>
          <w:b/>
          <w:sz w:val="60"/>
        </w:rPr>
        <w:t>DECRETO Nº. 4.347</w:t>
      </w:r>
    </w:p>
    <w:p>
      <w:pPr>
        <w:pStyle w:val="Heading1"/>
        <w:spacing w:before="104"/>
        <w:ind w:right="443"/>
      </w:pPr>
      <w:r>
        <w:rPr/>
        <w:t>DE 15 DE JULHO DE 2020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line="331" w:lineRule="auto" w:before="1"/>
        <w:ind w:left="4072" w:right="109" w:firstLine="0"/>
        <w:jc w:val="both"/>
        <w:rPr>
          <w:b/>
          <w:sz w:val="24"/>
        </w:rPr>
      </w:pPr>
      <w:r>
        <w:rPr>
          <w:b/>
          <w:sz w:val="24"/>
        </w:rPr>
        <w:t>ESTABELECE NOVAS MEDIDAS DE PREVENÇÃO E ENFRENTAMENTO DO CORONAVÍRUS (COVID-19), E DÁ OUTRAS PROVIDÊNCIAS.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31" w:lineRule="auto" w:before="159"/>
        <w:ind w:left="102" w:right="109" w:firstLine="1132"/>
        <w:jc w:val="both"/>
      </w:pPr>
      <w:r>
        <w:rPr/>
        <w:t>O Prefeito do Município de Mafra, </w:t>
      </w:r>
      <w:r>
        <w:rPr>
          <w:b/>
        </w:rPr>
        <w:t>WELLINGTON ROBERTO BIELECKI</w:t>
      </w:r>
      <w:r>
        <w:rPr/>
        <w:t>, no uso de suas atribuições, de acordo com o art.68, inciso XVII, da Lei Orgânica do Município: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331" w:lineRule="auto" w:before="1"/>
        <w:ind w:left="102" w:right="110" w:firstLine="1132"/>
        <w:jc w:val="both"/>
      </w:pPr>
      <w:r>
        <w:rPr>
          <w:b/>
        </w:rPr>
        <w:t>CONSIDERANDO</w:t>
      </w:r>
      <w:r>
        <w:rPr>
          <w:b/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Lei</w:t>
      </w:r>
      <w:r>
        <w:rPr>
          <w:spacing w:val="-14"/>
        </w:rPr>
        <w:t> </w:t>
      </w:r>
      <w:r>
        <w:rPr/>
        <w:t>Federal</w:t>
      </w:r>
      <w:r>
        <w:rPr>
          <w:spacing w:val="-13"/>
        </w:rPr>
        <w:t> </w:t>
      </w:r>
      <w:r>
        <w:rPr/>
        <w:t>n°</w:t>
      </w:r>
      <w:r>
        <w:rPr>
          <w:spacing w:val="-16"/>
        </w:rPr>
        <w:t> </w:t>
      </w:r>
      <w:r>
        <w:rPr/>
        <w:t>13.979,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06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fevereiro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2020,</w:t>
      </w:r>
      <w:r>
        <w:rPr>
          <w:spacing w:val="-13"/>
        </w:rPr>
        <w:t> </w:t>
      </w:r>
      <w:r>
        <w:rPr/>
        <w:t>que “dispõe sobre as medidas para enfrentamento da emergência de saúde pública de importância</w:t>
      </w:r>
      <w:r>
        <w:rPr>
          <w:spacing w:val="-7"/>
        </w:rPr>
        <w:t> </w:t>
      </w:r>
      <w:r>
        <w:rPr/>
        <w:t>internacional</w:t>
      </w:r>
      <w:r>
        <w:rPr>
          <w:spacing w:val="-6"/>
        </w:rPr>
        <w:t> </w:t>
      </w:r>
      <w:r>
        <w:rPr/>
        <w:t>decorrente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coronavírus</w:t>
      </w:r>
      <w:r>
        <w:rPr>
          <w:spacing w:val="-7"/>
        </w:rPr>
        <w:t> </w:t>
      </w:r>
      <w:r>
        <w:rPr/>
        <w:t>responsável</w:t>
      </w:r>
      <w:r>
        <w:rPr>
          <w:spacing w:val="-6"/>
        </w:rPr>
        <w:t> </w:t>
      </w:r>
      <w:r>
        <w:rPr/>
        <w:t>pelo</w:t>
      </w:r>
      <w:r>
        <w:rPr>
          <w:spacing w:val="-5"/>
        </w:rPr>
        <w:t> </w:t>
      </w:r>
      <w:r>
        <w:rPr/>
        <w:t>surto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2019”;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28" w:lineRule="auto"/>
        <w:ind w:left="102" w:right="113" w:firstLine="1132"/>
        <w:jc w:val="both"/>
      </w:pPr>
      <w:r>
        <w:rPr>
          <w:b/>
        </w:rPr>
        <w:t>CONSIDERANDO </w:t>
      </w:r>
      <w:r>
        <w:rPr/>
        <w:t>que no dia 20 de março de 2020, o Prefeito Municipal editou o Decreto n° 4.293, por meio do qual declarou “situação de emergência no Município de Mafra”, para fins de prevenção e enfrentamento do COVID-19;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31" w:lineRule="auto"/>
        <w:ind w:left="102" w:right="114" w:firstLine="1132"/>
        <w:jc w:val="both"/>
      </w:pPr>
      <w:r>
        <w:rPr>
          <w:b/>
        </w:rPr>
        <w:t>CONSIDERANDO </w:t>
      </w:r>
      <w:r>
        <w:rPr/>
        <w:t>que em razão do aumento exponencial do número de casos confirmados do COVID-19, bem como da taxa de ocupação dos leitos de UTI disponíveis,</w:t>
      </w:r>
      <w:r>
        <w:rPr>
          <w:spacing w:val="-20"/>
        </w:rPr>
        <w:t> </w:t>
      </w:r>
      <w:r>
        <w:rPr/>
        <w:t>cumpre</w:t>
      </w:r>
      <w:r>
        <w:rPr>
          <w:spacing w:val="-20"/>
        </w:rPr>
        <w:t> </w:t>
      </w:r>
      <w:r>
        <w:rPr/>
        <w:t>ao</w:t>
      </w:r>
      <w:r>
        <w:rPr>
          <w:spacing w:val="-20"/>
        </w:rPr>
        <w:t> </w:t>
      </w:r>
      <w:r>
        <w:rPr/>
        <w:t>Poder</w:t>
      </w:r>
      <w:r>
        <w:rPr>
          <w:spacing w:val="-19"/>
        </w:rPr>
        <w:t> </w:t>
      </w:r>
      <w:r>
        <w:rPr/>
        <w:t>Executivo</w:t>
      </w:r>
      <w:r>
        <w:rPr>
          <w:spacing w:val="-19"/>
        </w:rPr>
        <w:t> </w:t>
      </w:r>
      <w:r>
        <w:rPr/>
        <w:t>Municipal</w:t>
      </w:r>
      <w:r>
        <w:rPr>
          <w:spacing w:val="-19"/>
        </w:rPr>
        <w:t> </w:t>
      </w:r>
      <w:r>
        <w:rPr/>
        <w:t>determinar</w:t>
      </w:r>
      <w:r>
        <w:rPr>
          <w:spacing w:val="-19"/>
        </w:rPr>
        <w:t> </w:t>
      </w:r>
      <w:r>
        <w:rPr/>
        <w:t>medidas</w:t>
      </w:r>
      <w:r>
        <w:rPr>
          <w:spacing w:val="-19"/>
        </w:rPr>
        <w:t> </w:t>
      </w:r>
      <w:r>
        <w:rPr/>
        <w:t>mais</w:t>
      </w:r>
      <w:r>
        <w:rPr>
          <w:spacing w:val="-19"/>
        </w:rPr>
        <w:t> </w:t>
      </w:r>
      <w:r>
        <w:rPr/>
        <w:t>restritivas para o melhor enfrentamento e prevenção da</w:t>
      </w:r>
      <w:r>
        <w:rPr>
          <w:spacing w:val="-9"/>
        </w:rPr>
        <w:t> </w:t>
      </w:r>
      <w:r>
        <w:rPr/>
        <w:t>doença.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31" w:lineRule="auto"/>
        <w:ind w:left="102" w:right="106" w:firstLine="1132"/>
        <w:jc w:val="both"/>
      </w:pPr>
      <w:r>
        <w:rPr>
          <w:b/>
        </w:rPr>
        <w:t>CONSIDERANDO</w:t>
      </w:r>
      <w:r>
        <w:rPr/>
        <w:t>,</w:t>
      </w:r>
      <w:r>
        <w:rPr>
          <w:spacing w:val="-7"/>
        </w:rPr>
        <w:t> </w:t>
      </w:r>
      <w:r>
        <w:rPr/>
        <w:t>também,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os</w:t>
      </w:r>
      <w:r>
        <w:rPr>
          <w:spacing w:val="-9"/>
        </w:rPr>
        <w:t> </w:t>
      </w:r>
      <w:r>
        <w:rPr/>
        <w:t>Prefeitos</w:t>
      </w:r>
      <w:r>
        <w:rPr>
          <w:spacing w:val="-7"/>
        </w:rPr>
        <w:t> </w:t>
      </w:r>
      <w:r>
        <w:rPr/>
        <w:t>dos</w:t>
      </w:r>
      <w:r>
        <w:rPr>
          <w:spacing w:val="-7"/>
        </w:rPr>
        <w:t> </w:t>
      </w:r>
      <w:r>
        <w:rPr/>
        <w:t>Municípios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integram a Comissão Intergestores Regional de Saúde do Planalto Norte Catarinense, da qual fazem parte, Bela Vista do Toldo, Campo Alegre, Canoinhas, Irineópolis, Itaiópolis, Mafra,</w:t>
      </w:r>
      <w:r>
        <w:rPr>
          <w:spacing w:val="-19"/>
        </w:rPr>
        <w:t> </w:t>
      </w:r>
      <w:r>
        <w:rPr/>
        <w:t>Major</w:t>
      </w:r>
      <w:r>
        <w:rPr>
          <w:spacing w:val="-19"/>
        </w:rPr>
        <w:t> </w:t>
      </w:r>
      <w:r>
        <w:rPr/>
        <w:t>Vieira,</w:t>
      </w:r>
      <w:r>
        <w:rPr>
          <w:spacing w:val="-18"/>
        </w:rPr>
        <w:t> </w:t>
      </w:r>
      <w:r>
        <w:rPr/>
        <w:t>Monte</w:t>
      </w:r>
      <w:r>
        <w:rPr>
          <w:spacing w:val="-18"/>
        </w:rPr>
        <w:t> </w:t>
      </w:r>
      <w:r>
        <w:rPr/>
        <w:t>Castelo,</w:t>
      </w:r>
      <w:r>
        <w:rPr>
          <w:spacing w:val="-18"/>
        </w:rPr>
        <w:t> </w:t>
      </w:r>
      <w:r>
        <w:rPr/>
        <w:t>Papanduva,</w:t>
      </w:r>
      <w:r>
        <w:rPr>
          <w:spacing w:val="-16"/>
        </w:rPr>
        <w:t> </w:t>
      </w:r>
      <w:r>
        <w:rPr/>
        <w:t>Porto</w:t>
      </w:r>
      <w:r>
        <w:rPr>
          <w:spacing w:val="-19"/>
        </w:rPr>
        <w:t> </w:t>
      </w:r>
      <w:r>
        <w:rPr/>
        <w:t>União,</w:t>
      </w:r>
      <w:r>
        <w:rPr>
          <w:spacing w:val="-18"/>
        </w:rPr>
        <w:t> </w:t>
      </w:r>
      <w:r>
        <w:rPr/>
        <w:t>Rio</w:t>
      </w:r>
      <w:r>
        <w:rPr>
          <w:spacing w:val="-18"/>
        </w:rPr>
        <w:t> </w:t>
      </w:r>
      <w:r>
        <w:rPr/>
        <w:t>Negrinho,</w:t>
      </w:r>
      <w:r>
        <w:rPr>
          <w:spacing w:val="-19"/>
        </w:rPr>
        <w:t> </w:t>
      </w:r>
      <w:r>
        <w:rPr/>
        <w:t>São</w:t>
      </w:r>
      <w:r>
        <w:rPr>
          <w:spacing w:val="-18"/>
        </w:rPr>
        <w:t> </w:t>
      </w:r>
      <w:r>
        <w:rPr/>
        <w:t>Bento do</w:t>
      </w:r>
      <w:r>
        <w:rPr>
          <w:spacing w:val="-16"/>
        </w:rPr>
        <w:t> </w:t>
      </w:r>
      <w:r>
        <w:rPr/>
        <w:t>Sul</w:t>
      </w:r>
      <w:r>
        <w:rPr>
          <w:spacing w:val="-17"/>
        </w:rPr>
        <w:t> </w:t>
      </w:r>
      <w:r>
        <w:rPr/>
        <w:t>e</w:t>
      </w:r>
      <w:r>
        <w:rPr>
          <w:spacing w:val="-16"/>
        </w:rPr>
        <w:t> </w:t>
      </w:r>
      <w:r>
        <w:rPr/>
        <w:t>Três</w:t>
      </w:r>
      <w:r>
        <w:rPr>
          <w:spacing w:val="-19"/>
        </w:rPr>
        <w:t> </w:t>
      </w:r>
      <w:r>
        <w:rPr/>
        <w:t>Barras,</w:t>
      </w:r>
      <w:r>
        <w:rPr>
          <w:spacing w:val="34"/>
        </w:rPr>
        <w:t> </w:t>
      </w:r>
      <w:r>
        <w:rPr/>
        <w:t>deliberaram,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forma</w:t>
      </w:r>
      <w:r>
        <w:rPr>
          <w:spacing w:val="-18"/>
        </w:rPr>
        <w:t> </w:t>
      </w:r>
      <w:r>
        <w:rPr/>
        <w:t>conjunta,</w:t>
      </w:r>
      <w:r>
        <w:rPr>
          <w:spacing w:val="-17"/>
        </w:rPr>
        <w:t> </w:t>
      </w:r>
      <w:r>
        <w:rPr/>
        <w:t>pela</w:t>
      </w:r>
      <w:r>
        <w:rPr>
          <w:spacing w:val="-18"/>
        </w:rPr>
        <w:t> </w:t>
      </w:r>
      <w:r>
        <w:rPr/>
        <w:t>adesão</w:t>
      </w:r>
      <w:r>
        <w:rPr>
          <w:spacing w:val="-18"/>
        </w:rPr>
        <w:t> </w:t>
      </w:r>
      <w:r>
        <w:rPr/>
        <w:t>as</w:t>
      </w:r>
      <w:r>
        <w:rPr>
          <w:spacing w:val="-12"/>
        </w:rPr>
        <w:t> </w:t>
      </w:r>
      <w:r>
        <w:rPr/>
        <w:t>recomendações expedidas</w:t>
      </w:r>
      <w:r>
        <w:rPr>
          <w:spacing w:val="41"/>
        </w:rPr>
        <w:t> </w:t>
      </w:r>
      <w:r>
        <w:rPr/>
        <w:t>através</w:t>
      </w:r>
      <w:r>
        <w:rPr>
          <w:spacing w:val="44"/>
        </w:rPr>
        <w:t> </w:t>
      </w:r>
      <w:r>
        <w:rPr/>
        <w:t>da</w:t>
      </w:r>
      <w:r>
        <w:rPr>
          <w:spacing w:val="42"/>
        </w:rPr>
        <w:t> </w:t>
      </w:r>
      <w:r>
        <w:rPr/>
        <w:t>Resolução</w:t>
      </w:r>
      <w:r>
        <w:rPr>
          <w:spacing w:val="42"/>
        </w:rPr>
        <w:t> </w:t>
      </w:r>
      <w:r>
        <w:rPr/>
        <w:t>n.</w:t>
      </w:r>
      <w:r>
        <w:rPr>
          <w:spacing w:val="43"/>
        </w:rPr>
        <w:t> </w:t>
      </w:r>
      <w:r>
        <w:rPr/>
        <w:t>01</w:t>
      </w:r>
      <w:r>
        <w:rPr>
          <w:spacing w:val="42"/>
        </w:rPr>
        <w:t> </w:t>
      </w:r>
      <w:r>
        <w:rPr/>
        <w:t>de</w:t>
      </w:r>
      <w:r>
        <w:rPr>
          <w:spacing w:val="40"/>
        </w:rPr>
        <w:t> </w:t>
      </w:r>
      <w:r>
        <w:rPr/>
        <w:t>14</w:t>
      </w:r>
      <w:r>
        <w:rPr>
          <w:spacing w:val="42"/>
        </w:rPr>
        <w:t> </w:t>
      </w:r>
      <w:r>
        <w:rPr/>
        <w:t>de</w:t>
      </w:r>
      <w:r>
        <w:rPr>
          <w:spacing w:val="44"/>
        </w:rPr>
        <w:t> </w:t>
      </w:r>
      <w:r>
        <w:rPr/>
        <w:t>julho</w:t>
      </w:r>
      <w:r>
        <w:rPr>
          <w:spacing w:val="44"/>
        </w:rPr>
        <w:t> </w:t>
      </w:r>
      <w:r>
        <w:rPr/>
        <w:t>de</w:t>
      </w:r>
      <w:r>
        <w:rPr>
          <w:spacing w:val="42"/>
        </w:rPr>
        <w:t> </w:t>
      </w:r>
      <w:r>
        <w:rPr/>
        <w:t>2020,</w:t>
      </w:r>
      <w:r>
        <w:rPr>
          <w:spacing w:val="49"/>
        </w:rPr>
        <w:t> </w:t>
      </w:r>
      <w:r>
        <w:rPr/>
        <w:t>que</w:t>
      </w:r>
      <w:r>
        <w:rPr>
          <w:spacing w:val="44"/>
        </w:rPr>
        <w:t> </w:t>
      </w:r>
      <w:r>
        <w:rPr/>
        <w:t>estabeleceu</w:t>
      </w:r>
    </w:p>
    <w:p>
      <w:pPr>
        <w:spacing w:after="0" w:line="331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425" w:footer="980" w:top="2020" w:bottom="1180" w:left="1600" w:right="1020"/>
          <w:pgNumType w:start="1"/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28" w:lineRule="auto" w:before="92"/>
        <w:ind w:left="102"/>
      </w:pPr>
      <w:r>
        <w:rPr/>
        <w:t>“medidas sanitárias preventivas que deverão ser adotadas no âmbito regional para com os 13 (treze) municípios do Planalto Norte”.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438" w:right="447" w:firstLine="0"/>
        <w:jc w:val="center"/>
        <w:rPr>
          <w:b/>
          <w:sz w:val="36"/>
        </w:rPr>
      </w:pPr>
      <w:r>
        <w:rPr>
          <w:b/>
          <w:sz w:val="36"/>
        </w:rPr>
        <w:t>DECRETA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Heading1"/>
        <w:spacing w:before="1"/>
        <w:ind w:right="445"/>
      </w:pPr>
      <w:r>
        <w:rPr/>
        <w:t>DA SUSPENSÃO DE ATIVIDADES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31" w:lineRule="auto" w:before="183"/>
        <w:ind w:left="102" w:right="119" w:firstLine="1132"/>
        <w:jc w:val="both"/>
      </w:pPr>
      <w:r>
        <w:rPr>
          <w:b/>
        </w:rPr>
        <w:t>Art. 1º </w:t>
      </w:r>
      <w:r>
        <w:rPr/>
        <w:t>Ficam suspensas, pelo período de 14 (catorze) dias, a partir de 15 de julho de 2020, a as seguintes atividades: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461" w:val="left" w:leader="none"/>
        </w:tabs>
        <w:spacing w:line="331" w:lineRule="auto" w:before="0" w:after="0"/>
        <w:ind w:left="102" w:right="110" w:firstLine="1132"/>
        <w:jc w:val="both"/>
        <w:rPr>
          <w:sz w:val="24"/>
        </w:rPr>
      </w:pPr>
      <w:r>
        <w:rPr>
          <w:sz w:val="24"/>
        </w:rPr>
        <w:t>– O calendário de eventos esportivos organizados pela Fundação Catarinense de Esporte (FESPORTE), assim como os eventos e as competições esportivas da iniciativa</w:t>
      </w:r>
      <w:r>
        <w:rPr>
          <w:spacing w:val="-5"/>
          <w:sz w:val="24"/>
        </w:rPr>
        <w:t> </w:t>
      </w:r>
      <w:r>
        <w:rPr>
          <w:sz w:val="24"/>
        </w:rPr>
        <w:t>privada.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331" w:lineRule="auto" w:before="0" w:after="0"/>
        <w:ind w:left="102" w:right="119" w:firstLine="1132"/>
        <w:jc w:val="both"/>
        <w:rPr>
          <w:sz w:val="24"/>
        </w:rPr>
      </w:pPr>
      <w:r>
        <w:rPr>
          <w:sz w:val="24"/>
        </w:rPr>
        <w:t>– Cinemas, teatros, casas noturnas, museus, bem como a realização de eventos, shows e espetáculos que impliquem em reunião de</w:t>
      </w:r>
      <w:r>
        <w:rPr>
          <w:spacing w:val="-13"/>
          <w:sz w:val="24"/>
        </w:rPr>
        <w:t> </w:t>
      </w:r>
      <w:r>
        <w:rPr>
          <w:sz w:val="24"/>
        </w:rPr>
        <w:t>público.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</w:pPr>
      <w:r>
        <w:rPr/>
        <w:t>DA ADOÇÃO DE MEDIDAS SANITÁRIAS PREVENTIVAS</w:t>
      </w:r>
    </w:p>
    <w:p>
      <w:pPr>
        <w:spacing w:before="105"/>
        <w:ind w:left="438" w:right="449" w:firstLine="0"/>
        <w:jc w:val="center"/>
        <w:rPr>
          <w:b/>
          <w:sz w:val="24"/>
        </w:rPr>
      </w:pPr>
      <w:r>
        <w:rPr>
          <w:b/>
          <w:sz w:val="24"/>
        </w:rPr>
        <w:t>NOS ESTABELECIMENTOS COMERCIAIS E SERVIÇOS QUE ESPECIFICA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31" w:lineRule="auto" w:before="184"/>
        <w:ind w:left="102" w:right="114" w:firstLine="1132"/>
        <w:jc w:val="both"/>
      </w:pPr>
      <w:r>
        <w:rPr>
          <w:b/>
        </w:rPr>
        <w:t>Art. 2º </w:t>
      </w:r>
      <w:r>
        <w:rPr/>
        <w:t>Os estabelecimentos de comércio de gêneros alimentícios deverão observar, pelo período de 14 (quatorze) dias, a contar de 15 de julho de 2020, as seguintes restrições e adequações: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370" w:val="left" w:leader="none"/>
        </w:tabs>
        <w:spacing w:line="240" w:lineRule="auto" w:before="0" w:after="0"/>
        <w:ind w:left="1369" w:right="0" w:hanging="1047"/>
        <w:jc w:val="left"/>
        <w:rPr>
          <w:sz w:val="24"/>
        </w:rPr>
      </w:pPr>
      <w:r>
        <w:rPr>
          <w:sz w:val="24"/>
        </w:rPr>
        <w:t>– Hipermercados, Supermercados, Mercados, Mercearias e</w:t>
      </w:r>
      <w:r>
        <w:rPr>
          <w:spacing w:val="-8"/>
          <w:sz w:val="24"/>
        </w:rPr>
        <w:t> </w:t>
      </w:r>
      <w:r>
        <w:rPr>
          <w:sz w:val="24"/>
        </w:rPr>
        <w:t>afins: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1504" w:val="left" w:leader="none"/>
        </w:tabs>
        <w:spacing w:line="331" w:lineRule="auto" w:before="183" w:after="0"/>
        <w:ind w:left="102" w:right="115" w:firstLine="1132"/>
        <w:jc w:val="left"/>
        <w:rPr>
          <w:sz w:val="24"/>
        </w:rPr>
      </w:pPr>
      <w:r>
        <w:rPr>
          <w:sz w:val="24"/>
        </w:rPr>
        <w:t>limitação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entrada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2"/>
          <w:sz w:val="24"/>
        </w:rPr>
        <w:t> </w:t>
      </w:r>
      <w:r>
        <w:rPr>
          <w:sz w:val="24"/>
        </w:rPr>
        <w:t>circulação</w:t>
      </w:r>
      <w:r>
        <w:rPr>
          <w:spacing w:val="-12"/>
          <w:sz w:val="24"/>
        </w:rPr>
        <w:t> </w:t>
      </w:r>
      <w:r>
        <w:rPr>
          <w:sz w:val="24"/>
        </w:rPr>
        <w:t>interna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pessoas</w:t>
      </w:r>
      <w:r>
        <w:rPr>
          <w:spacing w:val="-15"/>
          <w:sz w:val="24"/>
        </w:rPr>
        <w:t> </w:t>
      </w:r>
      <w:r>
        <w:rPr>
          <w:sz w:val="24"/>
        </w:rPr>
        <w:t>em</w:t>
      </w:r>
      <w:r>
        <w:rPr>
          <w:spacing w:val="-14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máximo</w:t>
      </w:r>
      <w:r>
        <w:rPr>
          <w:spacing w:val="-12"/>
          <w:sz w:val="24"/>
        </w:rPr>
        <w:t> </w:t>
      </w:r>
      <w:r>
        <w:rPr>
          <w:sz w:val="24"/>
        </w:rPr>
        <w:t>50% (cinquenta por cento) da capacidade</w:t>
      </w:r>
      <w:r>
        <w:rPr>
          <w:spacing w:val="-7"/>
          <w:sz w:val="24"/>
        </w:rPr>
        <w:t> </w:t>
      </w:r>
      <w:r>
        <w:rPr>
          <w:sz w:val="24"/>
        </w:rPr>
        <w:t>total;</w:t>
      </w:r>
    </w:p>
    <w:p>
      <w:pPr>
        <w:pStyle w:val="ListParagraph"/>
        <w:numPr>
          <w:ilvl w:val="0"/>
          <w:numId w:val="3"/>
        </w:numPr>
        <w:tabs>
          <w:tab w:pos="1535" w:val="left" w:leader="none"/>
        </w:tabs>
        <w:spacing w:line="331" w:lineRule="auto" w:before="0" w:after="0"/>
        <w:ind w:left="102" w:right="118" w:firstLine="1132"/>
        <w:jc w:val="left"/>
        <w:rPr>
          <w:sz w:val="24"/>
        </w:rPr>
      </w:pPr>
      <w:r>
        <w:rPr>
          <w:sz w:val="24"/>
        </w:rPr>
        <w:t>limitação de acesso e entrada de pessoas correspondente a 01 (uma) por</w:t>
      </w:r>
      <w:r>
        <w:rPr>
          <w:spacing w:val="-1"/>
          <w:sz w:val="24"/>
        </w:rPr>
        <w:t> </w:t>
      </w:r>
      <w:r>
        <w:rPr>
          <w:sz w:val="24"/>
        </w:rPr>
        <w:t>família,</w:t>
      </w:r>
    </w:p>
    <w:p>
      <w:pPr>
        <w:pStyle w:val="ListParagraph"/>
        <w:numPr>
          <w:ilvl w:val="0"/>
          <w:numId w:val="3"/>
        </w:numPr>
        <w:tabs>
          <w:tab w:pos="1502" w:val="left" w:leader="none"/>
        </w:tabs>
        <w:spacing w:line="276" w:lineRule="exact" w:before="0" w:after="0"/>
        <w:ind w:left="1501" w:right="0" w:hanging="268"/>
        <w:jc w:val="left"/>
        <w:rPr>
          <w:sz w:val="24"/>
        </w:rPr>
      </w:pPr>
      <w:r>
        <w:rPr>
          <w:sz w:val="24"/>
        </w:rPr>
        <w:t>proibição de acesso de menores de 12 (doze)</w:t>
      </w:r>
      <w:r>
        <w:rPr>
          <w:spacing w:val="-13"/>
          <w:sz w:val="24"/>
        </w:rPr>
        <w:t> </w:t>
      </w:r>
      <w:r>
        <w:rPr>
          <w:sz w:val="24"/>
        </w:rPr>
        <w:t>anos;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518" w:val="left" w:leader="none"/>
        </w:tabs>
        <w:spacing w:line="331" w:lineRule="auto" w:before="183" w:after="0"/>
        <w:ind w:left="102" w:right="109" w:firstLine="1132"/>
        <w:jc w:val="both"/>
        <w:rPr>
          <w:sz w:val="24"/>
        </w:rPr>
      </w:pPr>
      <w:r>
        <w:rPr>
          <w:sz w:val="24"/>
        </w:rPr>
        <w:t>– Restaurantes e pizzarias poderão disponibilizar atendimento nas modalidades </w:t>
      </w:r>
      <w:r>
        <w:rPr>
          <w:i/>
          <w:sz w:val="24"/>
        </w:rPr>
        <w:t>à la carte </w:t>
      </w:r>
      <w:r>
        <w:rPr>
          <w:sz w:val="24"/>
        </w:rPr>
        <w:t>e </w:t>
      </w:r>
      <w:r>
        <w:rPr>
          <w:i/>
          <w:sz w:val="24"/>
        </w:rPr>
        <w:t>buffet </w:t>
      </w:r>
      <w:r>
        <w:rPr>
          <w:sz w:val="24"/>
        </w:rPr>
        <w:t>até as 22hrs, observadas as normas sanitárias vigentes, devendo, após este horário, restringir o atendimento as modalidades de retirada de pedidos no balcão (</w:t>
      </w:r>
      <w:r>
        <w:rPr>
          <w:i/>
          <w:sz w:val="24"/>
        </w:rPr>
        <w:t>take away</w:t>
      </w:r>
      <w:r>
        <w:rPr>
          <w:sz w:val="24"/>
        </w:rPr>
        <w:t>) ou tele</w:t>
      </w:r>
      <w:r>
        <w:rPr>
          <w:spacing w:val="-8"/>
          <w:sz w:val="24"/>
        </w:rPr>
        <w:t> </w:t>
      </w:r>
      <w:r>
        <w:rPr>
          <w:sz w:val="24"/>
        </w:rPr>
        <w:t>entrega;</w:t>
      </w:r>
    </w:p>
    <w:p>
      <w:pPr>
        <w:spacing w:after="0" w:line="331" w:lineRule="auto"/>
        <w:jc w:val="both"/>
        <w:rPr>
          <w:sz w:val="24"/>
        </w:rPr>
        <w:sectPr>
          <w:pgSz w:w="11910" w:h="16840"/>
          <w:pgMar w:header="425" w:footer="980" w:top="2020" w:bottom="1180" w:left="1600" w:right="1020"/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1528" w:val="left" w:leader="none"/>
        </w:tabs>
        <w:spacing w:line="328" w:lineRule="auto" w:before="92" w:after="0"/>
        <w:ind w:left="102" w:right="112" w:firstLine="1132"/>
        <w:jc w:val="both"/>
        <w:rPr>
          <w:sz w:val="24"/>
        </w:rPr>
      </w:pPr>
      <w:r>
        <w:rPr>
          <w:sz w:val="24"/>
        </w:rPr>
        <w:t>– Lanchonetes, padarias, confeitarias, </w:t>
      </w:r>
      <w:r>
        <w:rPr>
          <w:i/>
          <w:sz w:val="24"/>
        </w:rPr>
        <w:t>food trucks</w:t>
      </w:r>
      <w:r>
        <w:rPr>
          <w:sz w:val="24"/>
        </w:rPr>
        <w:t>, ambulantes, bares, pub, conveniências (em postos de gasolina ou não), tabacarias e</w:t>
      </w:r>
      <w:r>
        <w:rPr>
          <w:spacing w:val="-17"/>
          <w:sz w:val="24"/>
        </w:rPr>
        <w:t> </w:t>
      </w:r>
      <w:r>
        <w:rPr>
          <w:sz w:val="24"/>
        </w:rPr>
        <w:t>similares: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28" w:lineRule="auto"/>
        <w:ind w:left="102" w:right="108" w:firstLine="1132"/>
        <w:jc w:val="both"/>
      </w:pPr>
      <w:r>
        <w:rPr/>
        <w:t>a) Retirada de pedidos no balcão (</w:t>
      </w:r>
      <w:r>
        <w:rPr>
          <w:i/>
        </w:rPr>
        <w:t>take away</w:t>
      </w:r>
      <w:r>
        <w:rPr/>
        <w:t>) poderão ser realizados até às</w:t>
      </w:r>
      <w:r>
        <w:rPr>
          <w:spacing w:val="-4"/>
        </w:rPr>
        <w:t> </w:t>
      </w:r>
      <w:r>
        <w:rPr/>
        <w:t>22h00m,</w:t>
      </w:r>
      <w:r>
        <w:rPr>
          <w:spacing w:val="-6"/>
        </w:rPr>
        <w:t> </w:t>
      </w:r>
      <w:r>
        <w:rPr/>
        <w:t>sendo</w:t>
      </w:r>
      <w:r>
        <w:rPr>
          <w:spacing w:val="-6"/>
        </w:rPr>
        <w:t> </w:t>
      </w:r>
      <w:r>
        <w:rPr/>
        <w:t>permitido,</w:t>
      </w:r>
      <w:r>
        <w:rPr>
          <w:spacing w:val="-4"/>
        </w:rPr>
        <w:t> </w:t>
      </w:r>
      <w:r>
        <w:rPr/>
        <w:t>após</w:t>
      </w:r>
      <w:r>
        <w:rPr>
          <w:spacing w:val="-3"/>
        </w:rPr>
        <w:t> </w:t>
      </w:r>
      <w:r>
        <w:rPr/>
        <w:t>este</w:t>
      </w:r>
      <w:r>
        <w:rPr>
          <w:spacing w:val="-6"/>
        </w:rPr>
        <w:t> </w:t>
      </w:r>
      <w:r>
        <w:rPr/>
        <w:t>horário,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funcionamento</w:t>
      </w:r>
      <w:r>
        <w:rPr>
          <w:spacing w:val="-4"/>
        </w:rPr>
        <w:t> </w:t>
      </w:r>
      <w:r>
        <w:rPr/>
        <w:t>somente</w:t>
      </w:r>
      <w:r>
        <w:rPr>
          <w:spacing w:val="-3"/>
        </w:rPr>
        <w:t> </w:t>
      </w:r>
      <w:r>
        <w:rPr/>
        <w:t>através</w:t>
      </w:r>
      <w:r>
        <w:rPr>
          <w:spacing w:val="-7"/>
        </w:rPr>
        <w:t> </w:t>
      </w:r>
      <w:r>
        <w:rPr/>
        <w:t>de </w:t>
      </w:r>
      <w:r>
        <w:rPr>
          <w:i/>
        </w:rPr>
        <w:t>delivery</w:t>
      </w:r>
      <w:r>
        <w:rPr/>
        <w:t>, sendo vedado o consumo de bebidas alcóolicas no</w:t>
      </w:r>
      <w:r>
        <w:rPr>
          <w:spacing w:val="-11"/>
        </w:rPr>
        <w:t> </w:t>
      </w:r>
      <w:r>
        <w:rPr/>
        <w:t>local.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1528" w:val="left" w:leader="none"/>
        </w:tabs>
        <w:spacing w:line="331" w:lineRule="auto" w:before="0" w:after="0"/>
        <w:ind w:left="102" w:right="109" w:firstLine="1132"/>
        <w:jc w:val="both"/>
        <w:rPr>
          <w:sz w:val="24"/>
        </w:rPr>
      </w:pPr>
      <w:r>
        <w:rPr>
          <w:sz w:val="24"/>
        </w:rPr>
        <w:t>– O serviço de transporte coletivo urbano de passageiros poderá</w:t>
      </w:r>
      <w:r>
        <w:rPr>
          <w:spacing w:val="-35"/>
          <w:sz w:val="24"/>
        </w:rPr>
        <w:t> </w:t>
      </w:r>
      <w:r>
        <w:rPr>
          <w:sz w:val="24"/>
        </w:rPr>
        <w:t>operar até as 23h15m, devendo as pessoas acima de 60 (sessenta) anos de idade ser orientadas a não utilizar o serviço em decorrência dos riscos a que estarão</w:t>
      </w:r>
      <w:r>
        <w:rPr>
          <w:spacing w:val="-27"/>
          <w:sz w:val="24"/>
        </w:rPr>
        <w:t> </w:t>
      </w:r>
      <w:r>
        <w:rPr>
          <w:sz w:val="24"/>
        </w:rPr>
        <w:t>sujeitas.</w:t>
      </w:r>
    </w:p>
    <w:p>
      <w:pPr>
        <w:pStyle w:val="ListParagraph"/>
        <w:numPr>
          <w:ilvl w:val="0"/>
          <w:numId w:val="2"/>
        </w:numPr>
        <w:tabs>
          <w:tab w:pos="1454" w:val="left" w:leader="none"/>
        </w:tabs>
        <w:spacing w:line="328" w:lineRule="auto" w:before="0" w:after="0"/>
        <w:ind w:left="102" w:right="108" w:firstLine="1132"/>
        <w:jc w:val="both"/>
        <w:rPr>
          <w:sz w:val="24"/>
        </w:rPr>
      </w:pPr>
      <w:r>
        <w:rPr>
          <w:sz w:val="24"/>
        </w:rPr>
        <w:t>–</w:t>
      </w:r>
      <w:r>
        <w:rPr>
          <w:spacing w:val="-13"/>
          <w:sz w:val="24"/>
        </w:rPr>
        <w:t> </w:t>
      </w:r>
      <w:r>
        <w:rPr>
          <w:sz w:val="24"/>
        </w:rPr>
        <w:t>Academias: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ocupação</w:t>
      </w:r>
      <w:r>
        <w:rPr>
          <w:spacing w:val="-13"/>
          <w:sz w:val="24"/>
        </w:rPr>
        <w:t> </w:t>
      </w:r>
      <w:r>
        <w:rPr>
          <w:sz w:val="24"/>
        </w:rPr>
        <w:t>fica</w:t>
      </w:r>
      <w:r>
        <w:rPr>
          <w:spacing w:val="-11"/>
          <w:sz w:val="24"/>
        </w:rPr>
        <w:t> </w:t>
      </w:r>
      <w:r>
        <w:rPr>
          <w:sz w:val="24"/>
        </w:rPr>
        <w:t>restrita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30%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capacidade,</w:t>
      </w:r>
      <w:r>
        <w:rPr>
          <w:spacing w:val="-10"/>
          <w:sz w:val="24"/>
        </w:rPr>
        <w:t> </w:t>
      </w:r>
      <w:r>
        <w:rPr>
          <w:sz w:val="24"/>
        </w:rPr>
        <w:t>devendo</w:t>
      </w:r>
      <w:r>
        <w:rPr>
          <w:spacing w:val="-10"/>
          <w:sz w:val="24"/>
        </w:rPr>
        <w:t> </w:t>
      </w:r>
      <w:r>
        <w:rPr>
          <w:sz w:val="24"/>
        </w:rPr>
        <w:t>ser fiscalizada a entrada de</w:t>
      </w:r>
      <w:r>
        <w:rPr>
          <w:spacing w:val="1"/>
          <w:sz w:val="24"/>
        </w:rPr>
        <w:t> </w:t>
      </w:r>
      <w:r>
        <w:rPr>
          <w:sz w:val="24"/>
        </w:rPr>
        <w:t>pessoas.</w:t>
      </w:r>
    </w:p>
    <w:p>
      <w:pPr>
        <w:pStyle w:val="ListParagraph"/>
        <w:numPr>
          <w:ilvl w:val="0"/>
          <w:numId w:val="2"/>
        </w:numPr>
        <w:tabs>
          <w:tab w:pos="1559" w:val="left" w:leader="none"/>
        </w:tabs>
        <w:spacing w:line="328" w:lineRule="auto" w:before="3" w:after="0"/>
        <w:ind w:left="102" w:right="119" w:firstLine="1132"/>
        <w:jc w:val="both"/>
        <w:rPr>
          <w:sz w:val="24"/>
        </w:rPr>
      </w:pPr>
      <w:r>
        <w:rPr>
          <w:sz w:val="24"/>
        </w:rPr>
        <w:t>– Cultos religiosos: a ocupação fica restrita a 30% da capacidade da igreja ou templo, devendo ser fiscalizada a entrada de</w:t>
      </w:r>
      <w:r>
        <w:rPr>
          <w:spacing w:val="-7"/>
          <w:sz w:val="24"/>
        </w:rPr>
        <w:t> </w:t>
      </w:r>
      <w:r>
        <w:rPr>
          <w:sz w:val="24"/>
        </w:rPr>
        <w:t>pessoas.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31" w:lineRule="auto"/>
        <w:ind w:left="102" w:right="109" w:firstLine="1132"/>
        <w:jc w:val="both"/>
      </w:pPr>
      <w:r>
        <w:rPr>
          <w:b/>
        </w:rPr>
        <w:t>Parágrafo Único. </w:t>
      </w:r>
      <w:r>
        <w:rPr/>
        <w:t>Concomitantemente as medidas acima, as atividades dispostas nos incisos I, II, III e IV deverão observar as diretrizes sanitárias estabelecidas pelo Estado de Santa Catarina: COVID-19 – Diretrizes Sanitárias – Alimentação bem como orientar os clientes de que deverão permanecer de máscara enquanto não estiverem consumindo e o serviço de transporte coletivo deverá seguir as</w:t>
      </w:r>
      <w:r>
        <w:rPr>
          <w:spacing w:val="-14"/>
        </w:rPr>
        <w:t> </w:t>
      </w:r>
      <w:r>
        <w:rPr/>
        <w:t>diretrizes</w:t>
      </w:r>
      <w:r>
        <w:rPr>
          <w:spacing w:val="-14"/>
        </w:rPr>
        <w:t> </w:t>
      </w:r>
      <w:r>
        <w:rPr/>
        <w:t>sanitárias</w:t>
      </w:r>
      <w:r>
        <w:rPr>
          <w:spacing w:val="-15"/>
        </w:rPr>
        <w:t> </w:t>
      </w:r>
      <w:r>
        <w:rPr/>
        <w:t>do</w:t>
      </w:r>
      <w:r>
        <w:rPr>
          <w:spacing w:val="-13"/>
        </w:rPr>
        <w:t> </w:t>
      </w: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Santa</w:t>
      </w:r>
      <w:r>
        <w:rPr>
          <w:spacing w:val="-12"/>
        </w:rPr>
        <w:t> </w:t>
      </w:r>
      <w:r>
        <w:rPr/>
        <w:t>Catarina:</w:t>
      </w:r>
      <w:r>
        <w:rPr>
          <w:spacing w:val="-13"/>
        </w:rPr>
        <w:t> </w:t>
      </w:r>
      <w:r>
        <w:rPr/>
        <w:t>COVID-19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Diretrizes</w:t>
      </w:r>
      <w:r>
        <w:rPr>
          <w:spacing w:val="-13"/>
        </w:rPr>
        <w:t> </w:t>
      </w:r>
      <w:r>
        <w:rPr/>
        <w:t>Sanitárias</w:t>
      </w:r>
    </w:p>
    <w:p>
      <w:pPr>
        <w:pStyle w:val="BodyText"/>
        <w:spacing w:line="271" w:lineRule="exact"/>
        <w:ind w:left="102"/>
        <w:jc w:val="both"/>
      </w:pPr>
      <w:r>
        <w:rPr/>
        <w:t>– Diretrizes Sanitárias –Transporte Coletivo.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</w:pPr>
      <w:r>
        <w:rPr/>
        <w:t>DAS ATIVIDADES FÚNEBRES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31" w:lineRule="auto" w:before="186"/>
        <w:ind w:left="102" w:right="106" w:firstLine="1132"/>
        <w:jc w:val="both"/>
      </w:pPr>
      <w:r>
        <w:rPr>
          <w:b/>
        </w:rPr>
        <w:t>Art. 3º </w:t>
      </w:r>
      <w:r>
        <w:rPr/>
        <w:t>Os velórios deverão ter duração máxima de 04 (quatro) horas, nos casos</w:t>
      </w:r>
      <w:r>
        <w:rPr>
          <w:spacing w:val="-4"/>
        </w:rPr>
        <w:t> </w:t>
      </w:r>
      <w:r>
        <w:rPr/>
        <w:t>não</w:t>
      </w:r>
      <w:r>
        <w:rPr>
          <w:spacing w:val="-4"/>
        </w:rPr>
        <w:t> </w:t>
      </w:r>
      <w:r>
        <w:rPr/>
        <w:t>suspeitos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COVID-19,</w:t>
      </w:r>
      <w:r>
        <w:rPr>
          <w:spacing w:val="-4"/>
        </w:rPr>
        <w:t> </w:t>
      </w:r>
      <w:r>
        <w:rPr/>
        <w:t>devendo</w:t>
      </w:r>
      <w:r>
        <w:rPr>
          <w:spacing w:val="-6"/>
        </w:rPr>
        <w:t> </w:t>
      </w:r>
      <w:r>
        <w:rPr/>
        <w:t>ser</w:t>
      </w:r>
      <w:r>
        <w:rPr>
          <w:spacing w:val="-4"/>
        </w:rPr>
        <w:t> </w:t>
      </w:r>
      <w:r>
        <w:rPr/>
        <w:t>realizado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período</w:t>
      </w:r>
      <w:r>
        <w:rPr>
          <w:spacing w:val="-4"/>
        </w:rPr>
        <w:t> </w:t>
      </w:r>
      <w:r>
        <w:rPr/>
        <w:t>das</w:t>
      </w:r>
      <w:r>
        <w:rPr>
          <w:spacing w:val="-6"/>
        </w:rPr>
        <w:t> </w:t>
      </w:r>
      <w:r>
        <w:rPr/>
        <w:t>07h00m</w:t>
      </w:r>
      <w:r>
        <w:rPr>
          <w:spacing w:val="-5"/>
        </w:rPr>
        <w:t> </w:t>
      </w:r>
      <w:r>
        <w:rPr/>
        <w:t>às 18h00m, limitando-se a entrada e celebrações de despedida a no máximo 10 (dez) pessoas, por vez, devendo todos os presentes utilizar máscara de</w:t>
      </w:r>
      <w:r>
        <w:rPr>
          <w:spacing w:val="-16"/>
        </w:rPr>
        <w:t> </w:t>
      </w:r>
      <w:r>
        <w:rPr/>
        <w:t>proteção.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28" w:lineRule="auto"/>
        <w:ind w:left="102" w:right="110" w:firstLine="1132"/>
        <w:jc w:val="both"/>
      </w:pPr>
      <w:r>
        <w:rPr>
          <w:b/>
        </w:rPr>
        <w:t>Parágrafo Único. </w:t>
      </w:r>
      <w:r>
        <w:rPr/>
        <w:t>No caso do corpo ser liberado após as 18h00m, este permanecerá aos cuidados da funerária até o horário permitido para realização do velório.</w:t>
      </w:r>
    </w:p>
    <w:p>
      <w:pPr>
        <w:spacing w:after="0" w:line="328" w:lineRule="auto"/>
        <w:jc w:val="both"/>
        <w:sectPr>
          <w:pgSz w:w="11910" w:h="16840"/>
          <w:pgMar w:header="425" w:footer="980" w:top="2020" w:bottom="1180" w:left="1600" w:right="1020"/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28" w:lineRule="auto" w:before="92"/>
        <w:ind w:left="102" w:right="465" w:firstLine="1132"/>
      </w:pPr>
      <w:r>
        <w:rPr>
          <w:b/>
        </w:rPr>
        <w:t>Art. 4º </w:t>
      </w:r>
      <w:r>
        <w:rPr/>
        <w:t>Fica proibida a realização de velórios nos casos confirmados de COVID-19.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328" w:lineRule="auto"/>
        <w:ind w:left="102" w:right="656" w:firstLine="1132"/>
      </w:pPr>
      <w:r>
        <w:rPr>
          <w:b/>
        </w:rPr>
        <w:t>Art. 5º </w:t>
      </w:r>
      <w:r>
        <w:rPr/>
        <w:t>Em ambos os casos deverão ser observadas as normas da Vigilância Sanitária Estadual, previstas na Nota Técnica Conjunta n. 025/2020 – DIVS).</w:t>
      </w:r>
    </w:p>
    <w:p>
      <w:pPr>
        <w:pStyle w:val="BodyText"/>
        <w:spacing w:before="6"/>
        <w:rPr>
          <w:sz w:val="33"/>
        </w:rPr>
      </w:pPr>
    </w:p>
    <w:p>
      <w:pPr>
        <w:pStyle w:val="Heading1"/>
        <w:ind w:right="445"/>
      </w:pPr>
      <w:r>
        <w:rPr/>
        <w:t>DA RESPONSABILIDADE PELA FISCALIZAÇÃO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31" w:lineRule="auto" w:before="186"/>
        <w:ind w:left="102" w:right="113" w:firstLine="1132"/>
        <w:jc w:val="both"/>
      </w:pPr>
      <w:r>
        <w:rPr>
          <w:b/>
        </w:rPr>
        <w:t>Art. 6º </w:t>
      </w:r>
      <w:r>
        <w:rPr/>
        <w:t>A fiscalização do presente Decreto será promovida pelo Poder Público Municipal, através de seus servidores especialmente designados para tal finalidade, podendo ainda, valer-se do auxílio da Polícia Militar, Polícia Civil e Corpo de Bombeiros Militar.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ind w:right="445"/>
      </w:pPr>
      <w:r>
        <w:rPr/>
        <w:t>DAS PENALIDADES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31" w:lineRule="auto" w:before="186"/>
        <w:ind w:left="102" w:right="107" w:firstLine="1132"/>
        <w:jc w:val="both"/>
      </w:pPr>
      <w:r>
        <w:rPr>
          <w:b/>
        </w:rPr>
        <w:t>Art.</w:t>
      </w:r>
      <w:r>
        <w:rPr>
          <w:b/>
          <w:spacing w:val="-14"/>
        </w:rPr>
        <w:t> </w:t>
      </w:r>
      <w:r>
        <w:rPr>
          <w:b/>
        </w:rPr>
        <w:t>7º</w:t>
      </w:r>
      <w:r>
        <w:rPr>
          <w:b/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atuação</w:t>
      </w:r>
      <w:r>
        <w:rPr>
          <w:spacing w:val="-15"/>
        </w:rPr>
        <w:t> </w:t>
      </w:r>
      <w:r>
        <w:rPr/>
        <w:t>da</w:t>
      </w:r>
      <w:r>
        <w:rPr>
          <w:spacing w:val="-15"/>
        </w:rPr>
        <w:t> </w:t>
      </w:r>
      <w:r>
        <w:rPr/>
        <w:t>Fiscalização</w:t>
      </w:r>
      <w:r>
        <w:rPr>
          <w:spacing w:val="-15"/>
        </w:rPr>
        <w:t> </w:t>
      </w:r>
      <w:r>
        <w:rPr/>
        <w:t>Municipal</w:t>
      </w:r>
      <w:r>
        <w:rPr>
          <w:spacing w:val="-17"/>
        </w:rPr>
        <w:t> </w:t>
      </w:r>
      <w:r>
        <w:rPr/>
        <w:t>se</w:t>
      </w:r>
      <w:r>
        <w:rPr>
          <w:spacing w:val="-14"/>
        </w:rPr>
        <w:t> </w:t>
      </w:r>
      <w:r>
        <w:rPr/>
        <w:t>pautará</w:t>
      </w:r>
      <w:r>
        <w:rPr>
          <w:spacing w:val="-15"/>
        </w:rPr>
        <w:t> </w:t>
      </w:r>
      <w:r>
        <w:rPr/>
        <w:t>na</w:t>
      </w:r>
      <w:r>
        <w:rPr>
          <w:spacing w:val="-15"/>
        </w:rPr>
        <w:t> </w:t>
      </w:r>
      <w:r>
        <w:rPr/>
        <w:t>seguinte</w:t>
      </w:r>
      <w:r>
        <w:rPr>
          <w:spacing w:val="-16"/>
        </w:rPr>
        <w:t> </w:t>
      </w:r>
      <w:r>
        <w:rPr/>
        <w:t>conduta diante dos estabelecimentos que não cumprirem com as disposições de posturas e sanitárias de combate à propagação do novo coronavírus previstas nos atos normativos municipais e</w:t>
      </w:r>
      <w:r>
        <w:rPr>
          <w:spacing w:val="-6"/>
        </w:rPr>
        <w:t> </w:t>
      </w:r>
      <w:r>
        <w:rPr/>
        <w:t>estaduais: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1370" w:val="left" w:leader="none"/>
        </w:tabs>
        <w:spacing w:line="240" w:lineRule="auto" w:before="0" w:after="0"/>
        <w:ind w:left="1369" w:right="0" w:hanging="136"/>
        <w:jc w:val="left"/>
        <w:rPr>
          <w:sz w:val="24"/>
        </w:rPr>
      </w:pPr>
      <w:r>
        <w:rPr>
          <w:sz w:val="24"/>
        </w:rPr>
        <w:t>– Advertência;</w:t>
      </w:r>
    </w:p>
    <w:p>
      <w:pPr>
        <w:pStyle w:val="ListParagraph"/>
        <w:numPr>
          <w:ilvl w:val="0"/>
          <w:numId w:val="4"/>
        </w:numPr>
        <w:tabs>
          <w:tab w:pos="1437" w:val="left" w:leader="none"/>
        </w:tabs>
        <w:spacing w:line="240" w:lineRule="auto" w:before="103" w:after="0"/>
        <w:ind w:left="1436" w:right="0" w:hanging="203"/>
        <w:jc w:val="left"/>
        <w:rPr>
          <w:sz w:val="24"/>
        </w:rPr>
      </w:pPr>
      <w:r>
        <w:rPr>
          <w:sz w:val="24"/>
        </w:rPr>
        <w:t>– Multa: conforme estabelecido na legislação sanitária</w:t>
      </w:r>
      <w:r>
        <w:rPr>
          <w:spacing w:val="-11"/>
          <w:sz w:val="24"/>
        </w:rPr>
        <w:t> </w:t>
      </w:r>
      <w:r>
        <w:rPr>
          <w:sz w:val="24"/>
        </w:rPr>
        <w:t>municipal</w:t>
      </w:r>
    </w:p>
    <w:p>
      <w:pPr>
        <w:pStyle w:val="ListParagraph"/>
        <w:numPr>
          <w:ilvl w:val="0"/>
          <w:numId w:val="4"/>
        </w:numPr>
        <w:tabs>
          <w:tab w:pos="1497" w:val="left" w:leader="none"/>
        </w:tabs>
        <w:spacing w:line="331" w:lineRule="auto" w:before="104" w:after="0"/>
        <w:ind w:left="102" w:right="113" w:firstLine="1132"/>
        <w:jc w:val="left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Interdição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estabelecimento</w:t>
      </w:r>
      <w:r>
        <w:rPr>
          <w:spacing w:val="-7"/>
          <w:sz w:val="24"/>
        </w:rPr>
        <w:t> </w:t>
      </w:r>
      <w:r>
        <w:rPr>
          <w:sz w:val="24"/>
        </w:rPr>
        <w:t>pelo</w:t>
      </w:r>
      <w:r>
        <w:rPr>
          <w:spacing w:val="-10"/>
          <w:sz w:val="24"/>
        </w:rPr>
        <w:t> </w:t>
      </w:r>
      <w:r>
        <w:rPr>
          <w:sz w:val="24"/>
        </w:rPr>
        <w:t>prazo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sz w:val="24"/>
        </w:rPr>
        <w:t>(dez)</w:t>
      </w:r>
      <w:r>
        <w:rPr>
          <w:spacing w:val="-9"/>
          <w:sz w:val="24"/>
        </w:rPr>
        <w:t> </w:t>
      </w:r>
      <w:r>
        <w:rPr>
          <w:sz w:val="24"/>
        </w:rPr>
        <w:t>dias,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9"/>
          <w:sz w:val="24"/>
        </w:rPr>
        <w:t> </w:t>
      </w:r>
      <w:r>
        <w:rPr>
          <w:sz w:val="24"/>
        </w:rPr>
        <w:t>caso</w:t>
      </w:r>
      <w:r>
        <w:rPr>
          <w:spacing w:val="-7"/>
          <w:sz w:val="24"/>
        </w:rPr>
        <w:t> </w:t>
      </w:r>
      <w:r>
        <w:rPr>
          <w:sz w:val="24"/>
        </w:rPr>
        <w:t>de reincidência da</w:t>
      </w:r>
      <w:r>
        <w:rPr>
          <w:spacing w:val="-5"/>
          <w:sz w:val="24"/>
        </w:rPr>
        <w:t> </w:t>
      </w:r>
      <w:r>
        <w:rPr>
          <w:sz w:val="24"/>
        </w:rPr>
        <w:t>conduta;</w:t>
      </w:r>
    </w:p>
    <w:p>
      <w:pPr>
        <w:pStyle w:val="ListParagraph"/>
        <w:numPr>
          <w:ilvl w:val="0"/>
          <w:numId w:val="4"/>
        </w:numPr>
        <w:tabs>
          <w:tab w:pos="1605" w:val="left" w:leader="none"/>
        </w:tabs>
        <w:spacing w:line="328" w:lineRule="auto" w:before="0" w:after="0"/>
        <w:ind w:left="102" w:right="115" w:firstLine="1132"/>
        <w:jc w:val="left"/>
        <w:rPr>
          <w:sz w:val="24"/>
        </w:rPr>
      </w:pPr>
      <w:r>
        <w:rPr>
          <w:sz w:val="24"/>
        </w:rPr>
        <w:t>– Cassação do Alvará de Licença, Localização e Funcionamento, enquanto vigorar os efeitos desde</w:t>
      </w:r>
      <w:r>
        <w:rPr>
          <w:spacing w:val="-5"/>
          <w:sz w:val="24"/>
        </w:rPr>
        <w:t> </w:t>
      </w:r>
      <w:r>
        <w:rPr>
          <w:sz w:val="24"/>
        </w:rPr>
        <w:t>Decreto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31" w:lineRule="auto"/>
        <w:ind w:left="102" w:right="108" w:firstLine="1132"/>
        <w:jc w:val="both"/>
      </w:pPr>
      <w:r>
        <w:rPr>
          <w:b/>
        </w:rPr>
        <w:t>Parágrafo Único</w:t>
      </w:r>
      <w:r>
        <w:rPr/>
        <w:t>. Em caso de aplicação de penalidade, a Fiscalização Municipal expedirá relatório circunstanciado, procedendo seu encaminhamento à Promotoria de Justiça para verificação da hipótese de incidência do crime previsto</w:t>
      </w:r>
      <w:r>
        <w:rPr>
          <w:spacing w:val="-34"/>
        </w:rPr>
        <w:t> </w:t>
      </w:r>
      <w:r>
        <w:rPr/>
        <w:t>no art. 268 do Código</w:t>
      </w:r>
      <w:r>
        <w:rPr>
          <w:spacing w:val="-2"/>
        </w:rPr>
        <w:t> </w:t>
      </w:r>
      <w:r>
        <w:rPr/>
        <w:t>Penal.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28" w:lineRule="auto"/>
        <w:ind w:left="102" w:firstLine="1132"/>
      </w:pPr>
      <w:r>
        <w:rPr>
          <w:b/>
        </w:rPr>
        <w:t>Art.8° </w:t>
      </w:r>
      <w:r>
        <w:rPr/>
        <w:t>Todo cidadão tem o dever de cumprir e fiscalizar as restrições e condições do presente Decreto, conscientizando-se da necessidade da</w:t>
      </w:r>
      <w:r>
        <w:rPr>
          <w:spacing w:val="52"/>
        </w:rPr>
        <w:t> </w:t>
      </w:r>
      <w:r>
        <w:rPr/>
        <w:t>higienização</w:t>
      </w:r>
    </w:p>
    <w:p>
      <w:pPr>
        <w:spacing w:after="0" w:line="328" w:lineRule="auto"/>
        <w:sectPr>
          <w:pgSz w:w="11910" w:h="16840"/>
          <w:pgMar w:header="425" w:footer="980" w:top="2020" w:bottom="1180" w:left="1600" w:right="1020"/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31" w:lineRule="auto" w:before="92"/>
        <w:ind w:left="102" w:right="108"/>
        <w:jc w:val="both"/>
      </w:pPr>
      <w:r>
        <w:rPr/>
        <w:t>necessária, do distanciamento social, da utilização das máscaras de proteção, além de outras medidas que forem necessárias para a contenção/erradicação do novo coronavírus, podendo fazer denúncia diretamente à ouvidoria por meio dos canais</w:t>
      </w:r>
      <w:r>
        <w:rPr>
          <w:spacing w:val="-44"/>
        </w:rPr>
        <w:t> </w:t>
      </w:r>
      <w:r>
        <w:rPr/>
        <w:t>de comunicação</w:t>
      </w:r>
      <w:r>
        <w:rPr>
          <w:spacing w:val="-1"/>
        </w:rPr>
        <w:t> </w:t>
      </w:r>
      <w:r>
        <w:rPr/>
        <w:t>disponibilizados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ind w:right="447"/>
      </w:pPr>
      <w:r>
        <w:rPr/>
        <w:t>DAS DISPOSIÇÕES FINAIS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28" w:lineRule="auto" w:before="186"/>
        <w:ind w:left="102" w:right="117" w:firstLine="1132"/>
        <w:jc w:val="both"/>
      </w:pPr>
      <w:r>
        <w:rPr>
          <w:b/>
        </w:rPr>
        <w:t>Art. 9° </w:t>
      </w:r>
      <w:r>
        <w:rPr/>
        <w:t>É obrigatório o uso de máscaras pelos cidadãos em todos os ambientes públicos ou privados.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331" w:lineRule="auto"/>
        <w:ind w:left="102" w:right="115" w:firstLine="1132"/>
        <w:jc w:val="both"/>
      </w:pPr>
      <w:r>
        <w:rPr>
          <w:b/>
        </w:rPr>
        <w:t>Art. 10° </w:t>
      </w:r>
      <w:r>
        <w:rPr/>
        <w:t>Permanecem vigentes todas as demais determinações já expedidas pelos Poder Executivo Municipal e pelo Estado de Santa Catarina, desde que não conflitantes com as determinações contidas neste Decreto.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331" w:lineRule="auto" w:before="1"/>
        <w:ind w:left="102" w:right="115" w:firstLine="1132"/>
        <w:jc w:val="both"/>
      </w:pPr>
      <w:r>
        <w:rPr>
          <w:b/>
        </w:rPr>
        <w:t>Art. 11° </w:t>
      </w:r>
      <w:r>
        <w:rPr/>
        <w:t>As medidas estabelecidas neste Decreto podem ser revistas a qualquer</w:t>
      </w:r>
      <w:r>
        <w:rPr>
          <w:spacing w:val="-20"/>
        </w:rPr>
        <w:t> </w:t>
      </w:r>
      <w:r>
        <w:rPr/>
        <w:t>tempo,</w:t>
      </w:r>
      <w:r>
        <w:rPr>
          <w:spacing w:val="-21"/>
        </w:rPr>
        <w:t> </w:t>
      </w:r>
      <w:r>
        <w:rPr/>
        <w:t>observadas</w:t>
      </w:r>
      <w:r>
        <w:rPr>
          <w:spacing w:val="-22"/>
        </w:rPr>
        <w:t> </w:t>
      </w:r>
      <w:r>
        <w:rPr/>
        <w:t>as</w:t>
      </w:r>
      <w:r>
        <w:rPr>
          <w:spacing w:val="-19"/>
        </w:rPr>
        <w:t> </w:t>
      </w:r>
      <w:r>
        <w:rPr/>
        <w:t>razões</w:t>
      </w:r>
      <w:r>
        <w:rPr>
          <w:spacing w:val="-22"/>
        </w:rPr>
        <w:t> </w:t>
      </w:r>
      <w:r>
        <w:rPr/>
        <w:t>e</w:t>
      </w:r>
      <w:r>
        <w:rPr>
          <w:spacing w:val="-18"/>
        </w:rPr>
        <w:t> </w:t>
      </w:r>
      <w:r>
        <w:rPr/>
        <w:t>justificativas</w:t>
      </w:r>
      <w:r>
        <w:rPr>
          <w:spacing w:val="-19"/>
        </w:rPr>
        <w:t> </w:t>
      </w:r>
      <w:r>
        <w:rPr/>
        <w:t>apresentadas</w:t>
      </w:r>
      <w:r>
        <w:rPr>
          <w:spacing w:val="-21"/>
        </w:rPr>
        <w:t> </w:t>
      </w:r>
      <w:r>
        <w:rPr/>
        <w:t>pelas</w:t>
      </w:r>
      <w:r>
        <w:rPr>
          <w:spacing w:val="-19"/>
        </w:rPr>
        <w:t> </w:t>
      </w:r>
      <w:r>
        <w:rPr/>
        <w:t>Autoridades Sanitárias.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31" w:lineRule="auto"/>
        <w:ind w:left="102" w:right="108" w:firstLine="1132"/>
        <w:jc w:val="both"/>
      </w:pPr>
      <w:r>
        <w:rPr>
          <w:b/>
        </w:rPr>
        <w:t>Art.</w:t>
      </w:r>
      <w:r>
        <w:rPr>
          <w:b/>
          <w:spacing w:val="-16"/>
        </w:rPr>
        <w:t> </w:t>
      </w:r>
      <w:r>
        <w:rPr>
          <w:b/>
        </w:rPr>
        <w:t>12°</w:t>
      </w:r>
      <w:r>
        <w:rPr>
          <w:b/>
          <w:spacing w:val="-19"/>
        </w:rPr>
        <w:t> </w:t>
      </w:r>
      <w:r>
        <w:rPr/>
        <w:t>Este</w:t>
      </w:r>
      <w:r>
        <w:rPr>
          <w:spacing w:val="-15"/>
        </w:rPr>
        <w:t> </w:t>
      </w:r>
      <w:r>
        <w:rPr/>
        <w:t>Decreto</w:t>
      </w:r>
      <w:r>
        <w:rPr>
          <w:spacing w:val="-18"/>
        </w:rPr>
        <w:t> </w:t>
      </w:r>
      <w:r>
        <w:rPr/>
        <w:t>entra</w:t>
      </w:r>
      <w:r>
        <w:rPr>
          <w:spacing w:val="-16"/>
        </w:rPr>
        <w:t> </w:t>
      </w:r>
      <w:r>
        <w:rPr/>
        <w:t>em</w:t>
      </w:r>
      <w:r>
        <w:rPr>
          <w:spacing w:val="-15"/>
        </w:rPr>
        <w:t> </w:t>
      </w:r>
      <w:r>
        <w:rPr/>
        <w:t>vigor</w:t>
      </w:r>
      <w:r>
        <w:rPr>
          <w:spacing w:val="-16"/>
        </w:rPr>
        <w:t> </w:t>
      </w:r>
      <w:r>
        <w:rPr/>
        <w:t>na</w:t>
      </w:r>
      <w:r>
        <w:rPr>
          <w:spacing w:val="-18"/>
        </w:rPr>
        <w:t> </w:t>
      </w:r>
      <w:r>
        <w:rPr/>
        <w:t>data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sua</w:t>
      </w:r>
      <w:r>
        <w:rPr>
          <w:spacing w:val="-18"/>
        </w:rPr>
        <w:t> </w:t>
      </w:r>
      <w:r>
        <w:rPr/>
        <w:t>publicação,</w:t>
      </w:r>
      <w:r>
        <w:rPr>
          <w:spacing w:val="-16"/>
        </w:rPr>
        <w:t> </w:t>
      </w:r>
      <w:r>
        <w:rPr/>
        <w:t>revogando- se as disposições em</w:t>
      </w:r>
      <w:r>
        <w:rPr>
          <w:spacing w:val="-4"/>
        </w:rPr>
        <w:t> </w:t>
      </w:r>
      <w:r>
        <w:rPr/>
        <w:t>contrário.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520"/>
      </w:pPr>
      <w:r>
        <w:rPr/>
        <w:t>Mafra/SC, 15 de julho de 2020.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</w:pPr>
      <w:r>
        <w:rPr/>
        <w:t>WELLINGTON ROBERTO BIELECKI</w:t>
      </w:r>
    </w:p>
    <w:p>
      <w:pPr>
        <w:pStyle w:val="BodyText"/>
        <w:spacing w:before="103"/>
        <w:ind w:left="438" w:right="446"/>
        <w:jc w:val="center"/>
      </w:pPr>
      <w:r>
        <w:rPr/>
        <w:t>Prefeito Municipal</w:t>
      </w:r>
    </w:p>
    <w:sectPr>
      <w:pgSz w:w="11910" w:h="16840"/>
      <w:pgMar w:header="425" w:footer="980" w:top="2020" w:bottom="11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2.859985pt;margin-top:780.999451pt;width:16.850pt;height:13.15pt;mso-position-horizontal-relative:page;mso-position-vertical-relative:page;z-index:-25181696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497472">
          <wp:simplePos x="0" y="0"/>
          <wp:positionH relativeFrom="page">
            <wp:posOffset>3626739</wp:posOffset>
          </wp:positionH>
          <wp:positionV relativeFrom="page">
            <wp:posOffset>269874</wp:posOffset>
          </wp:positionV>
          <wp:extent cx="676910" cy="581659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10" cy="581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5.009995pt;margin-top:66.059242pt;width:234pt;height:36.15pt;mso-position-horizontal-relative:page;mso-position-vertical-relative:page;z-index:-251817984" type="#_x0000_t202" filled="false" stroked="false">
          <v:textbox inset="0,0,0,0">
            <w:txbxContent>
              <w:p>
                <w:pPr>
                  <w:spacing w:line="259" w:lineRule="auto" w:before="20"/>
                  <w:ind w:left="20" w:right="4" w:firstLine="396"/>
                  <w:jc w:val="left"/>
                  <w:rPr>
                    <w:rFonts w:ascii="Cambria"/>
                    <w:b/>
                    <w:sz w:val="28"/>
                  </w:rPr>
                </w:pPr>
                <w:r>
                  <w:rPr>
                    <w:rFonts w:ascii="Cambria"/>
                    <w:b/>
                    <w:sz w:val="28"/>
                  </w:rPr>
                  <w:t>ESTADO DE SANTA CATARINA PREFEITURA MUNICIPAL DE MAFRA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"/>
      <w:lvlJc w:val="left"/>
      <w:pPr>
        <w:ind w:left="1369" w:hanging="135"/>
        <w:jc w:val="left"/>
      </w:pPr>
      <w:rPr>
        <w:rFonts w:hint="default" w:ascii="Arial" w:hAnsi="Arial" w:eastAsia="Arial" w:cs="Arial"/>
        <w:w w:val="100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2152" w:hanging="13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945" w:hanging="13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737" w:hanging="13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530" w:hanging="13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323" w:hanging="13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115" w:hanging="13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908" w:hanging="13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701" w:hanging="135"/>
      </w:pPr>
      <w:rPr>
        <w:rFonts w:hint="default"/>
        <w:lang w:val="pt-PT" w:eastAsia="pt-PT" w:bidi="pt-P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2" w:hanging="269"/>
        <w:jc w:val="left"/>
      </w:pPr>
      <w:rPr>
        <w:rFonts w:hint="default" w:ascii="Arial" w:hAnsi="Arial" w:eastAsia="Arial" w:cs="Arial"/>
        <w:w w:val="99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018" w:hanging="269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37" w:hanging="269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855" w:hanging="269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774" w:hanging="269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693" w:hanging="269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611" w:hanging="269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530" w:hanging="269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449" w:hanging="269"/>
      </w:pPr>
      <w:rPr>
        <w:rFonts w:hint="default"/>
        <w:lang w:val="pt-PT" w:eastAsia="pt-PT" w:bidi="pt-PT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1369" w:hanging="135"/>
        <w:jc w:val="left"/>
      </w:pPr>
      <w:rPr>
        <w:rFonts w:hint="default" w:ascii="Arial" w:hAnsi="Arial" w:eastAsia="Arial" w:cs="Arial"/>
        <w:w w:val="100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2152" w:hanging="135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2945" w:hanging="135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3737" w:hanging="135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4530" w:hanging="135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5323" w:hanging="135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6115" w:hanging="135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908" w:hanging="135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701" w:hanging="135"/>
      </w:pPr>
      <w:rPr>
        <w:rFonts w:hint="default"/>
        <w:lang w:val="pt-PT" w:eastAsia="pt-PT" w:bidi="pt-PT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102" w:hanging="226"/>
        <w:jc w:val="left"/>
      </w:pPr>
      <w:rPr>
        <w:rFonts w:hint="default" w:ascii="Arial" w:hAnsi="Arial" w:eastAsia="Arial" w:cs="Arial"/>
        <w:spacing w:val="-24"/>
        <w:w w:val="100"/>
        <w:sz w:val="24"/>
        <w:szCs w:val="24"/>
        <w:lang w:val="pt-PT" w:eastAsia="pt-PT" w:bidi="pt-PT"/>
      </w:rPr>
    </w:lvl>
    <w:lvl w:ilvl="1">
      <w:start w:val="0"/>
      <w:numFmt w:val="bullet"/>
      <w:lvlText w:val="•"/>
      <w:lvlJc w:val="left"/>
      <w:pPr>
        <w:ind w:left="1018" w:hanging="226"/>
      </w:pPr>
      <w:rPr>
        <w:rFonts w:hint="default"/>
        <w:lang w:val="pt-PT" w:eastAsia="pt-PT" w:bidi="pt-PT"/>
      </w:rPr>
    </w:lvl>
    <w:lvl w:ilvl="2">
      <w:start w:val="0"/>
      <w:numFmt w:val="bullet"/>
      <w:lvlText w:val="•"/>
      <w:lvlJc w:val="left"/>
      <w:pPr>
        <w:ind w:left="1937" w:hanging="226"/>
      </w:pPr>
      <w:rPr>
        <w:rFonts w:hint="default"/>
        <w:lang w:val="pt-PT" w:eastAsia="pt-PT" w:bidi="pt-PT"/>
      </w:rPr>
    </w:lvl>
    <w:lvl w:ilvl="3">
      <w:start w:val="0"/>
      <w:numFmt w:val="bullet"/>
      <w:lvlText w:val="•"/>
      <w:lvlJc w:val="left"/>
      <w:pPr>
        <w:ind w:left="2855" w:hanging="226"/>
      </w:pPr>
      <w:rPr>
        <w:rFonts w:hint="default"/>
        <w:lang w:val="pt-PT" w:eastAsia="pt-PT" w:bidi="pt-PT"/>
      </w:rPr>
    </w:lvl>
    <w:lvl w:ilvl="4">
      <w:start w:val="0"/>
      <w:numFmt w:val="bullet"/>
      <w:lvlText w:val="•"/>
      <w:lvlJc w:val="left"/>
      <w:pPr>
        <w:ind w:left="3774" w:hanging="226"/>
      </w:pPr>
      <w:rPr>
        <w:rFonts w:hint="default"/>
        <w:lang w:val="pt-PT" w:eastAsia="pt-PT" w:bidi="pt-PT"/>
      </w:rPr>
    </w:lvl>
    <w:lvl w:ilvl="5">
      <w:start w:val="0"/>
      <w:numFmt w:val="bullet"/>
      <w:lvlText w:val="•"/>
      <w:lvlJc w:val="left"/>
      <w:pPr>
        <w:ind w:left="4693" w:hanging="226"/>
      </w:pPr>
      <w:rPr>
        <w:rFonts w:hint="default"/>
        <w:lang w:val="pt-PT" w:eastAsia="pt-PT" w:bidi="pt-PT"/>
      </w:rPr>
    </w:lvl>
    <w:lvl w:ilvl="6">
      <w:start w:val="0"/>
      <w:numFmt w:val="bullet"/>
      <w:lvlText w:val="•"/>
      <w:lvlJc w:val="left"/>
      <w:pPr>
        <w:ind w:left="5611" w:hanging="226"/>
      </w:pPr>
      <w:rPr>
        <w:rFonts w:hint="default"/>
        <w:lang w:val="pt-PT" w:eastAsia="pt-PT" w:bidi="pt-PT"/>
      </w:rPr>
    </w:lvl>
    <w:lvl w:ilvl="7">
      <w:start w:val="0"/>
      <w:numFmt w:val="bullet"/>
      <w:lvlText w:val="•"/>
      <w:lvlJc w:val="left"/>
      <w:pPr>
        <w:ind w:left="6530" w:hanging="226"/>
      </w:pPr>
      <w:rPr>
        <w:rFonts w:hint="default"/>
        <w:lang w:val="pt-PT" w:eastAsia="pt-PT" w:bidi="pt-PT"/>
      </w:rPr>
    </w:lvl>
    <w:lvl w:ilvl="8">
      <w:start w:val="0"/>
      <w:numFmt w:val="bullet"/>
      <w:lvlText w:val="•"/>
      <w:lvlJc w:val="left"/>
      <w:pPr>
        <w:ind w:left="7449" w:hanging="226"/>
      </w:pPr>
      <w:rPr>
        <w:rFonts w:hint="default"/>
        <w:lang w:val="pt-PT" w:eastAsia="pt-PT" w:bidi="pt-P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pt-PT" w:bidi="pt-P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t-PT" w:eastAsia="pt-PT" w:bidi="pt-PT"/>
    </w:rPr>
  </w:style>
  <w:style w:styleId="Heading1" w:type="paragraph">
    <w:name w:val="Heading 1"/>
    <w:basedOn w:val="Normal"/>
    <w:uiPriority w:val="1"/>
    <w:qFormat/>
    <w:pPr>
      <w:ind w:left="438" w:right="449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pt-PT" w:bidi="pt-PT"/>
    </w:rPr>
  </w:style>
  <w:style w:styleId="ListParagraph" w:type="paragraph">
    <w:name w:val="List Paragraph"/>
    <w:basedOn w:val="Normal"/>
    <w:uiPriority w:val="1"/>
    <w:qFormat/>
    <w:pPr>
      <w:ind w:left="102" w:firstLine="1132"/>
    </w:pPr>
    <w:rPr>
      <w:rFonts w:ascii="Arial" w:hAnsi="Arial" w:eastAsia="Arial" w:cs="Arial"/>
      <w:lang w:val="pt-PT" w:eastAsia="pt-PT" w:bidi="pt-PT"/>
    </w:rPr>
  </w:style>
  <w:style w:styleId="TableParagraph" w:type="paragraph">
    <w:name w:val="Table Paragraph"/>
    <w:basedOn w:val="Normal"/>
    <w:uiPriority w:val="1"/>
    <w:qFormat/>
    <w:pPr/>
    <w:rPr>
      <w:lang w:val="pt-PT" w:eastAsia="pt-PT" w:bidi="pt-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Dagostin Marchi</dc:creator>
  <dcterms:created xsi:type="dcterms:W3CDTF">2020-07-16T00:16:04Z</dcterms:created>
  <dcterms:modified xsi:type="dcterms:W3CDTF">2020-07-16T00:16:04Z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2020-07-16T00:00:00Z</vt:filetime>
  </property>
</Properties>
</file>