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8157B5" w:rsidRDefault="004C04A2" w:rsidP="00F41A70">
      <w:pPr>
        <w:spacing w:after="0" w:line="380" w:lineRule="atLeast"/>
        <w:jc w:val="center"/>
        <w:rPr>
          <w:rFonts w:ascii="Arial" w:eastAsia="Times New Roman" w:hAnsi="Arial" w:cs="Arial"/>
          <w:sz w:val="60"/>
          <w:szCs w:val="60"/>
          <w:lang w:eastAsia="pt-BR"/>
        </w:rPr>
      </w:pPr>
      <w:r w:rsidRPr="008157B5">
        <w:rPr>
          <w:rFonts w:ascii="Arial" w:eastAsia="Times New Roman" w:hAnsi="Arial" w:cs="Arial"/>
          <w:b/>
          <w:bCs/>
          <w:sz w:val="60"/>
          <w:szCs w:val="60"/>
          <w:lang w:eastAsia="pt-BR"/>
        </w:rPr>
        <w:t xml:space="preserve">DECRETO Nº. </w:t>
      </w:r>
      <w:r w:rsidR="008157B5" w:rsidRPr="008157B5">
        <w:rPr>
          <w:rFonts w:ascii="Arial" w:eastAsia="Times New Roman" w:hAnsi="Arial" w:cs="Arial"/>
          <w:b/>
          <w:bCs/>
          <w:sz w:val="60"/>
          <w:szCs w:val="60"/>
          <w:lang w:eastAsia="pt-BR"/>
        </w:rPr>
        <w:t>4.</w:t>
      </w:r>
      <w:r w:rsidR="00DF65E0">
        <w:rPr>
          <w:rFonts w:ascii="Arial" w:eastAsia="Times New Roman" w:hAnsi="Arial" w:cs="Arial"/>
          <w:b/>
          <w:bCs/>
          <w:sz w:val="60"/>
          <w:szCs w:val="60"/>
          <w:lang w:eastAsia="pt-BR"/>
        </w:rPr>
        <w:t>290</w:t>
      </w:r>
    </w:p>
    <w:p w:rsidR="004C04A2" w:rsidRPr="008157B5" w:rsidRDefault="008870B1" w:rsidP="00F41A70">
      <w:pPr>
        <w:spacing w:after="0" w:line="38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</w:t>
      </w:r>
      <w:r w:rsidR="00DF65E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18</w:t>
      </w: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984701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MARÇO</w:t>
      </w: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</w:t>
      </w:r>
      <w:r w:rsidR="004C04A2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984701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4C04A2" w:rsidRPr="008157B5" w:rsidRDefault="004C04A2" w:rsidP="00F41A70">
      <w:pPr>
        <w:spacing w:after="0" w:line="38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    </w:t>
      </w:r>
    </w:p>
    <w:p w:rsidR="009A3D6E" w:rsidRDefault="009A3D6E" w:rsidP="00F41A70">
      <w:pPr>
        <w:spacing w:after="0" w:line="380" w:lineRule="atLeast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DISPÕE SOBRE AS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DISPENSAS DE LICITAÇÃO </w:t>
      </w:r>
      <w:r w:rsidRPr="009A3D6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PARA AQUISIÇÃO DE BENS, SERVIÇOS E INSUMOS DE SAÚDE DESTINADOS AO ENFRENTAMENTO DA EMERGÊNCIA DE SAÚDE PÚBLICA DE IMPORTÂNCIA INTERNACIONAL DECORRENTE DO CORONAVÍRUS DE QUE TRATA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</w:t>
      </w:r>
      <w:r w:rsidRPr="009A3D6E">
        <w:rPr>
          <w:rFonts w:ascii="Arial" w:eastAsia="Times New Roman" w:hAnsi="Arial" w:cs="Arial"/>
          <w:b/>
          <w:sz w:val="24"/>
          <w:szCs w:val="24"/>
          <w:lang w:eastAsia="pt-BR"/>
        </w:rPr>
        <w:t>LEI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13979/20.</w:t>
      </w:r>
    </w:p>
    <w:p w:rsidR="00A53360" w:rsidRPr="008157B5" w:rsidRDefault="00A53360" w:rsidP="00F41A70">
      <w:pPr>
        <w:spacing w:after="0" w:line="38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24C6" w:rsidRPr="008157B5" w:rsidRDefault="004C04A2" w:rsidP="00F41A7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Mafra, </w:t>
      </w:r>
      <w:r w:rsidR="00B04EE3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WELLINGTON ROBERTO BIELECKI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1A94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="002A1A94" w:rsidRPr="008157B5">
        <w:rPr>
          <w:rFonts w:ascii="Arial" w:hAnsi="Arial" w:cs="Arial"/>
          <w:sz w:val="24"/>
          <w:szCs w:val="24"/>
        </w:rPr>
        <w:t xml:space="preserve"> </w:t>
      </w:r>
      <w:r w:rsidR="00DF65E0" w:rsidRPr="00DF65E0">
        <w:rPr>
          <w:rFonts w:ascii="Arial" w:hAnsi="Arial" w:cs="Arial"/>
          <w:sz w:val="24"/>
          <w:szCs w:val="24"/>
        </w:rPr>
        <w:t>o disposto na a Lei Federal 13979/20</w:t>
      </w:r>
      <w:r w:rsidR="00DF65E0">
        <w:rPr>
          <w:rFonts w:ascii="Arial" w:hAnsi="Arial" w:cs="Arial"/>
          <w:sz w:val="24"/>
          <w:szCs w:val="24"/>
        </w:rPr>
        <w:t>20</w:t>
      </w:r>
      <w:r w:rsidR="00DF65E0" w:rsidRPr="00DF65E0">
        <w:rPr>
          <w:rFonts w:ascii="Arial" w:hAnsi="Arial" w:cs="Arial"/>
          <w:sz w:val="24"/>
          <w:szCs w:val="24"/>
        </w:rPr>
        <w:t xml:space="preserve"> que Dispõe sobre as medidas para enfrentamento da emergência de saúde pública de importância internacional decorrente do </w:t>
      </w:r>
      <w:proofErr w:type="spellStart"/>
      <w:r w:rsidR="00DF65E0" w:rsidRPr="00DF65E0">
        <w:rPr>
          <w:rFonts w:ascii="Arial" w:hAnsi="Arial" w:cs="Arial"/>
          <w:sz w:val="24"/>
          <w:szCs w:val="24"/>
        </w:rPr>
        <w:t>coronavírus</w:t>
      </w:r>
      <w:proofErr w:type="spellEnd"/>
      <w:r w:rsidR="00DF65E0" w:rsidRPr="00DF65E0">
        <w:rPr>
          <w:rFonts w:ascii="Arial" w:hAnsi="Arial" w:cs="Arial"/>
          <w:sz w:val="24"/>
          <w:szCs w:val="24"/>
        </w:rPr>
        <w:t xml:space="preserve"> responsável pelo surto de 2019</w:t>
      </w:r>
      <w:r w:rsidR="002A1A94" w:rsidRPr="008157B5">
        <w:rPr>
          <w:rFonts w:ascii="Arial" w:hAnsi="Arial" w:cs="Arial"/>
          <w:sz w:val="24"/>
          <w:szCs w:val="24"/>
        </w:rPr>
        <w:t xml:space="preserve">; 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4C04A2" w:rsidRPr="008157B5" w:rsidRDefault="004C04A2" w:rsidP="00F41A70">
      <w:pPr>
        <w:spacing w:after="0" w:line="380" w:lineRule="atLeast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  <w:r w:rsidRPr="008157B5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DECRETA</w:t>
      </w:r>
    </w:p>
    <w:p w:rsidR="00A53360" w:rsidRPr="008157B5" w:rsidRDefault="00A53360" w:rsidP="00F41A70">
      <w:pPr>
        <w:spacing w:after="0" w:line="380" w:lineRule="atLeast"/>
        <w:ind w:firstLine="141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b/>
          <w:sz w:val="24"/>
          <w:szCs w:val="24"/>
        </w:rPr>
        <w:t>Art. 1º</w:t>
      </w:r>
      <w:r w:rsidRPr="00034517">
        <w:rPr>
          <w:rFonts w:ascii="Arial" w:hAnsi="Arial" w:cs="Arial"/>
          <w:sz w:val="24"/>
          <w:szCs w:val="24"/>
        </w:rPr>
        <w:t xml:space="preserve"> </w:t>
      </w:r>
      <w:r w:rsidR="00DF65E0" w:rsidRPr="00DF65E0">
        <w:rPr>
          <w:rFonts w:ascii="Arial" w:hAnsi="Arial" w:cs="Arial"/>
          <w:sz w:val="24"/>
          <w:szCs w:val="24"/>
        </w:rPr>
        <w:t xml:space="preserve">Fica dispensada a licitação para aquisição de bens, serviços e insumos de saúde destinados ao enfrentamento da emergência de saúde pública de importância internacional decorrente do </w:t>
      </w:r>
      <w:proofErr w:type="spellStart"/>
      <w:r w:rsidR="00DF65E0" w:rsidRPr="00DF65E0">
        <w:rPr>
          <w:rFonts w:ascii="Arial" w:hAnsi="Arial" w:cs="Arial"/>
          <w:sz w:val="24"/>
          <w:szCs w:val="24"/>
        </w:rPr>
        <w:t>coronavírus</w:t>
      </w:r>
      <w:proofErr w:type="spellEnd"/>
      <w:r w:rsidR="00DF65E0" w:rsidRPr="00DF65E0">
        <w:rPr>
          <w:rFonts w:ascii="Arial" w:hAnsi="Arial" w:cs="Arial"/>
          <w:sz w:val="24"/>
          <w:szCs w:val="24"/>
        </w:rPr>
        <w:t xml:space="preserve"> nos termos do art. 4º da Lei 13979/20</w:t>
      </w:r>
      <w:r w:rsidRPr="00034517">
        <w:rPr>
          <w:rFonts w:ascii="Arial" w:hAnsi="Arial" w:cs="Arial"/>
          <w:sz w:val="24"/>
          <w:szCs w:val="24"/>
        </w:rPr>
        <w:t>:</w:t>
      </w:r>
    </w:p>
    <w:p w:rsidR="00034517" w:rsidRPr="00034517" w:rsidRDefault="00034517" w:rsidP="00F41A70">
      <w:pPr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</w:t>
      </w:r>
      <w:r w:rsidRPr="00DF65E0">
        <w:rPr>
          <w:rFonts w:ascii="Arial" w:hAnsi="Arial" w:cs="Arial"/>
          <w:sz w:val="24"/>
          <w:szCs w:val="24"/>
        </w:rPr>
        <w:t xml:space="preserve">A dispensa de licitação a que se refere o caput deste artigo é temporária e aplica-se apenas enquanto perdurar a emergência de saúde pública de importância internacional decorrente do </w:t>
      </w:r>
      <w:proofErr w:type="spellStart"/>
      <w:r w:rsidRPr="00DF65E0">
        <w:rPr>
          <w:rFonts w:ascii="Arial" w:hAnsi="Arial" w:cs="Arial"/>
          <w:sz w:val="24"/>
          <w:szCs w:val="24"/>
        </w:rPr>
        <w:t>coronavírus</w:t>
      </w:r>
      <w:proofErr w:type="spellEnd"/>
      <w:r w:rsidRPr="00DF65E0">
        <w:rPr>
          <w:rFonts w:ascii="Arial" w:hAnsi="Arial" w:cs="Arial"/>
          <w:sz w:val="24"/>
          <w:szCs w:val="24"/>
        </w:rPr>
        <w:t>.</w:t>
      </w:r>
    </w:p>
    <w:p w:rsidR="009A3D6E" w:rsidRDefault="009A3D6E" w:rsidP="00DF65E0">
      <w:pPr>
        <w:spacing w:after="0" w:line="380" w:lineRule="atLeast"/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b/>
          <w:sz w:val="24"/>
          <w:szCs w:val="24"/>
        </w:rPr>
        <w:lastRenderedPageBreak/>
        <w:t>§ 2º</w:t>
      </w:r>
      <w:r>
        <w:rPr>
          <w:rFonts w:ascii="Arial" w:hAnsi="Arial" w:cs="Arial"/>
          <w:sz w:val="24"/>
          <w:szCs w:val="24"/>
        </w:rPr>
        <w:t xml:space="preserve"> </w:t>
      </w:r>
      <w:r w:rsidRPr="00DF65E0">
        <w:rPr>
          <w:rFonts w:ascii="Arial" w:hAnsi="Arial" w:cs="Arial"/>
          <w:sz w:val="24"/>
          <w:szCs w:val="24"/>
        </w:rPr>
        <w:t xml:space="preserve">Todas as contratações ou aquisições realizadas com fulcro </w:t>
      </w:r>
      <w:r w:rsidR="001346CC">
        <w:rPr>
          <w:rFonts w:ascii="Arial" w:hAnsi="Arial" w:cs="Arial"/>
          <w:sz w:val="24"/>
          <w:szCs w:val="24"/>
        </w:rPr>
        <w:t>naquela</w:t>
      </w:r>
      <w:r w:rsidRPr="00DF65E0">
        <w:rPr>
          <w:rFonts w:ascii="Arial" w:hAnsi="Arial" w:cs="Arial"/>
          <w:sz w:val="24"/>
          <w:szCs w:val="24"/>
        </w:rPr>
        <w:t xml:space="preserve"> Lei serão imediatamente disponibilizadas em sítio oficial específico na rede mundial de computadores (internet), contendo, no que </w:t>
      </w:r>
      <w:proofErr w:type="gramStart"/>
      <w:r w:rsidRPr="00DF65E0">
        <w:rPr>
          <w:rFonts w:ascii="Arial" w:hAnsi="Arial" w:cs="Arial"/>
          <w:sz w:val="24"/>
          <w:szCs w:val="24"/>
        </w:rPr>
        <w:t>couber,</w:t>
      </w:r>
      <w:proofErr w:type="gramEnd"/>
      <w:r w:rsidRPr="00DF65E0">
        <w:rPr>
          <w:rFonts w:ascii="Arial" w:hAnsi="Arial" w:cs="Arial"/>
          <w:sz w:val="24"/>
          <w:szCs w:val="24"/>
        </w:rPr>
        <w:t xml:space="preserve"> além das informações previstas no § 3º do art. 8º da Lei nº 12.527, de 18 de novembro de 2011, o nome do contratado, o número de sua inscrição na Receita Federal do Brasil, o prazo contratual, o valor e o respectivo processo de contratação ou aquisição.</w:t>
      </w: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b/>
          <w:sz w:val="24"/>
          <w:szCs w:val="24"/>
        </w:rPr>
        <w:t>§ 3º</w:t>
      </w:r>
      <w:r w:rsidRPr="00DF65E0">
        <w:rPr>
          <w:rFonts w:ascii="Arial" w:hAnsi="Arial" w:cs="Arial"/>
          <w:sz w:val="24"/>
          <w:szCs w:val="24"/>
        </w:rPr>
        <w:t xml:space="preserve"> Para enfrentamento da emergência de saúde pública de importância internacional decorrente do </w:t>
      </w:r>
      <w:proofErr w:type="spellStart"/>
      <w:r w:rsidRPr="00DF65E0">
        <w:rPr>
          <w:rFonts w:ascii="Arial" w:hAnsi="Arial" w:cs="Arial"/>
          <w:sz w:val="24"/>
          <w:szCs w:val="24"/>
        </w:rPr>
        <w:t>coronavírus</w:t>
      </w:r>
      <w:proofErr w:type="spellEnd"/>
      <w:r w:rsidRPr="00DF65E0">
        <w:rPr>
          <w:rFonts w:ascii="Arial" w:hAnsi="Arial" w:cs="Arial"/>
          <w:sz w:val="24"/>
          <w:szCs w:val="24"/>
        </w:rPr>
        <w:t xml:space="preserve"> a administração poderá realizar a requisição de bens e serviços de pessoas naturais e jurídicas, hipótese em que será garantido o pagamento posterior de indenização justa;</w:t>
      </w: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b/>
          <w:sz w:val="24"/>
          <w:szCs w:val="24"/>
        </w:rPr>
        <w:t>§ 4º</w:t>
      </w:r>
      <w:r w:rsidRPr="00DF65E0">
        <w:rPr>
          <w:rFonts w:ascii="Arial" w:hAnsi="Arial" w:cs="Arial"/>
          <w:sz w:val="24"/>
          <w:szCs w:val="24"/>
        </w:rPr>
        <w:t xml:space="preserve"> O processo de dispensa previsto neste artigo, será instruído, no que couber, com justificativa de preço</w:t>
      </w:r>
      <w:r w:rsidR="00CA72CA">
        <w:rPr>
          <w:rFonts w:ascii="Arial" w:hAnsi="Arial" w:cs="Arial"/>
          <w:sz w:val="24"/>
          <w:szCs w:val="24"/>
        </w:rPr>
        <w:t>, razão da escolha do fornecedor e da descrição do objeto;</w:t>
      </w: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b/>
          <w:sz w:val="24"/>
          <w:szCs w:val="24"/>
        </w:rPr>
        <w:t>§ 5º</w:t>
      </w:r>
      <w:r>
        <w:rPr>
          <w:rFonts w:ascii="Arial" w:hAnsi="Arial" w:cs="Arial"/>
          <w:sz w:val="24"/>
          <w:szCs w:val="24"/>
        </w:rPr>
        <w:t xml:space="preserve"> </w:t>
      </w:r>
      <w:r w:rsidRPr="00DF65E0">
        <w:rPr>
          <w:rFonts w:ascii="Arial" w:hAnsi="Arial" w:cs="Arial"/>
          <w:sz w:val="24"/>
          <w:szCs w:val="24"/>
        </w:rPr>
        <w:t xml:space="preserve">A pesquisa de preços para aquisição de bens ou contratação de serviços será realizada de forma combinada ou não, desde que o cálculo seja proporcional </w:t>
      </w:r>
      <w:proofErr w:type="gramStart"/>
      <w:r w:rsidRPr="00DF65E0">
        <w:rPr>
          <w:rFonts w:ascii="Arial" w:hAnsi="Arial" w:cs="Arial"/>
          <w:sz w:val="24"/>
          <w:szCs w:val="24"/>
        </w:rPr>
        <w:t>a</w:t>
      </w:r>
      <w:proofErr w:type="gramEnd"/>
      <w:r w:rsidRPr="00DF65E0">
        <w:rPr>
          <w:rFonts w:ascii="Arial" w:hAnsi="Arial" w:cs="Arial"/>
          <w:sz w:val="24"/>
          <w:szCs w:val="24"/>
        </w:rPr>
        <w:t xml:space="preserve"> complexidade da compra ou serviço, cabendo a Administração licitante motivá-la, mediante a utilização dos seguintes parâmetros:</w:t>
      </w: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sz w:val="24"/>
          <w:szCs w:val="24"/>
        </w:rPr>
        <w:t>(a) painel de preços,</w:t>
      </w: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sz w:val="24"/>
          <w:szCs w:val="24"/>
        </w:rPr>
        <w:t>(b) contratações similares de outros entes públicos,</w:t>
      </w: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sz w:val="24"/>
          <w:szCs w:val="24"/>
        </w:rPr>
        <w:t>(c) pesquisa em mídia especializada ou sítios eletrônicos especializados ou de domínio amplo,</w:t>
      </w:r>
    </w:p>
    <w:p w:rsidR="00DF65E0" w:rsidRP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sz w:val="24"/>
          <w:szCs w:val="24"/>
        </w:rPr>
        <w:t>(d) pesquisa com os fornecedores,</w:t>
      </w:r>
    </w:p>
    <w:p w:rsidR="00DF65E0" w:rsidRDefault="00DF65E0" w:rsidP="00DF65E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DF65E0">
        <w:rPr>
          <w:rFonts w:ascii="Arial" w:hAnsi="Arial" w:cs="Arial"/>
          <w:sz w:val="24"/>
          <w:szCs w:val="24"/>
        </w:rPr>
        <w:t>(e) e outros critérios justificados pela autoridade competente</w:t>
      </w:r>
    </w:p>
    <w:p w:rsidR="009A3D6E" w:rsidRDefault="009A3D6E" w:rsidP="00F41A70">
      <w:pPr>
        <w:spacing w:after="0" w:line="380" w:lineRule="atLeast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5E2C12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C6669F">
        <w:rPr>
          <w:rFonts w:ascii="Arial" w:hAnsi="Arial" w:cs="Arial"/>
          <w:b/>
          <w:bCs/>
          <w:sz w:val="24"/>
          <w:szCs w:val="24"/>
        </w:rPr>
        <w:t>2</w:t>
      </w:r>
      <w:r w:rsidR="005E2C12">
        <w:rPr>
          <w:rFonts w:ascii="Arial" w:hAnsi="Arial" w:cs="Arial"/>
          <w:b/>
          <w:bCs/>
          <w:sz w:val="24"/>
          <w:szCs w:val="24"/>
        </w:rPr>
        <w:t>°</w:t>
      </w:r>
      <w:r w:rsidR="005538D9" w:rsidRPr="008157B5">
        <w:rPr>
          <w:rFonts w:ascii="Arial" w:hAnsi="Arial" w:cs="Arial"/>
          <w:sz w:val="24"/>
          <w:szCs w:val="24"/>
        </w:rPr>
        <w:t xml:space="preserve"> </w:t>
      </w:r>
      <w:r w:rsidRPr="008157B5">
        <w:rPr>
          <w:rFonts w:ascii="Arial" w:hAnsi="Arial" w:cs="Arial"/>
          <w:sz w:val="24"/>
          <w:szCs w:val="24"/>
        </w:rPr>
        <w:t>Este Decreto entra em vigor na data de sua publicação</w:t>
      </w:r>
      <w:r w:rsidR="005E2C12">
        <w:rPr>
          <w:rFonts w:ascii="Arial" w:hAnsi="Arial" w:cs="Arial"/>
          <w:sz w:val="24"/>
          <w:szCs w:val="24"/>
        </w:rPr>
        <w:t>.</w:t>
      </w:r>
    </w:p>
    <w:p w:rsidR="005E2C12" w:rsidRDefault="005E2C12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4C04A2" w:rsidRPr="008157B5" w:rsidRDefault="004C04A2" w:rsidP="00F41A7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>Mafra</w:t>
      </w:r>
      <w:r w:rsidR="00B84940">
        <w:rPr>
          <w:rFonts w:ascii="Arial" w:eastAsia="Times New Roman" w:hAnsi="Arial" w:cs="Arial"/>
          <w:sz w:val="24"/>
          <w:szCs w:val="24"/>
          <w:lang w:eastAsia="pt-BR"/>
        </w:rPr>
        <w:t>/SC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E2C12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="009F4509"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0089A" w:rsidRPr="008157B5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952CBF"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4509" w:rsidRPr="008157B5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00089A" w:rsidRPr="008157B5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C04A2" w:rsidRPr="008157B5" w:rsidRDefault="004C04A2" w:rsidP="00F41A70">
      <w:pPr>
        <w:spacing w:after="0" w:line="38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4509" w:rsidRPr="008157B5" w:rsidRDefault="009F4509" w:rsidP="00F41A70">
      <w:pPr>
        <w:spacing w:after="0" w:line="3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75954" w:rsidRPr="008157B5" w:rsidRDefault="009F4509" w:rsidP="00F41A70">
      <w:pPr>
        <w:spacing w:after="0" w:line="3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WELLINGTON ROBERTO BIELECKI </w:t>
      </w:r>
    </w:p>
    <w:p w:rsidR="00462E5D" w:rsidRPr="008157B5" w:rsidRDefault="004C04A2" w:rsidP="00F41A70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  <w:r w:rsidRPr="00B84940">
        <w:rPr>
          <w:rFonts w:ascii="Arial" w:eastAsia="Times New Roman" w:hAnsi="Arial" w:cs="Arial"/>
          <w:bCs/>
          <w:sz w:val="24"/>
          <w:szCs w:val="24"/>
          <w:lang w:eastAsia="pt-BR"/>
        </w:rPr>
        <w:t>Prefeito Municipal</w:t>
      </w:r>
    </w:p>
    <w:sectPr w:rsidR="00462E5D" w:rsidRPr="008157B5" w:rsidSect="00CA72CA">
      <w:headerReference w:type="default" r:id="rId8"/>
      <w:footerReference w:type="default" r:id="rId9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FE" w:rsidRDefault="00AE7EFE" w:rsidP="008157B5">
      <w:pPr>
        <w:spacing w:after="0" w:line="240" w:lineRule="auto"/>
      </w:pPr>
      <w:r>
        <w:separator/>
      </w:r>
    </w:p>
  </w:endnote>
  <w:endnote w:type="continuationSeparator" w:id="0">
    <w:p w:rsidR="00AE7EFE" w:rsidRDefault="00AE7EFE" w:rsidP="0081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156"/>
      <w:docPartObj>
        <w:docPartGallery w:val="Page Numbers (Bottom of Page)"/>
        <w:docPartUnique/>
      </w:docPartObj>
    </w:sdtPr>
    <w:sdtContent>
      <w:p w:rsidR="008157B5" w:rsidRDefault="003E1C7F">
        <w:pPr>
          <w:pStyle w:val="Rodap"/>
          <w:jc w:val="right"/>
        </w:pPr>
        <w:r w:rsidRPr="008157B5">
          <w:rPr>
            <w:rFonts w:ascii="Arial" w:hAnsi="Arial" w:cs="Arial"/>
            <w:sz w:val="20"/>
            <w:szCs w:val="20"/>
          </w:rPr>
          <w:fldChar w:fldCharType="begin"/>
        </w:r>
        <w:r w:rsidR="008157B5" w:rsidRPr="008157B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157B5">
          <w:rPr>
            <w:rFonts w:ascii="Arial" w:hAnsi="Arial" w:cs="Arial"/>
            <w:sz w:val="20"/>
            <w:szCs w:val="20"/>
          </w:rPr>
          <w:fldChar w:fldCharType="separate"/>
        </w:r>
        <w:r w:rsidR="001346CC">
          <w:rPr>
            <w:rFonts w:ascii="Arial" w:hAnsi="Arial" w:cs="Arial"/>
            <w:noProof/>
            <w:sz w:val="20"/>
            <w:szCs w:val="20"/>
          </w:rPr>
          <w:t>2</w:t>
        </w:r>
        <w:r w:rsidRPr="008157B5">
          <w:rPr>
            <w:rFonts w:ascii="Arial" w:hAnsi="Arial" w:cs="Arial"/>
            <w:sz w:val="20"/>
            <w:szCs w:val="20"/>
          </w:rPr>
          <w:fldChar w:fldCharType="end"/>
        </w:r>
        <w:r w:rsidR="005E2C12">
          <w:rPr>
            <w:rFonts w:ascii="Arial" w:hAnsi="Arial" w:cs="Arial"/>
            <w:sz w:val="20"/>
            <w:szCs w:val="20"/>
          </w:rPr>
          <w:t>/5</w:t>
        </w:r>
      </w:p>
    </w:sdtContent>
  </w:sdt>
  <w:p w:rsidR="008157B5" w:rsidRDefault="008157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FE" w:rsidRDefault="00AE7EFE" w:rsidP="008157B5">
      <w:pPr>
        <w:spacing w:after="0" w:line="240" w:lineRule="auto"/>
      </w:pPr>
      <w:r>
        <w:separator/>
      </w:r>
    </w:p>
  </w:footnote>
  <w:footnote w:type="continuationSeparator" w:id="0">
    <w:p w:rsidR="00AE7EFE" w:rsidRDefault="00AE7EFE" w:rsidP="0081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B5" w:rsidRDefault="008157B5" w:rsidP="008157B5">
    <w:pPr>
      <w:pStyle w:val="Cabealho"/>
      <w:spacing w:line="360" w:lineRule="atLeast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1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7B5" w:rsidRPr="0004705A" w:rsidRDefault="008157B5" w:rsidP="008157B5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8157B5" w:rsidRDefault="008157B5" w:rsidP="008157B5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  <w:p w:rsidR="008157B5" w:rsidRDefault="008157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A2"/>
    <w:rsid w:val="000003F1"/>
    <w:rsid w:val="0000089A"/>
    <w:rsid w:val="00004CDB"/>
    <w:rsid w:val="00034517"/>
    <w:rsid w:val="000439F4"/>
    <w:rsid w:val="00044EFC"/>
    <w:rsid w:val="00084944"/>
    <w:rsid w:val="00084D03"/>
    <w:rsid w:val="00094F11"/>
    <w:rsid w:val="000A6C0D"/>
    <w:rsid w:val="000C053A"/>
    <w:rsid w:val="000C6850"/>
    <w:rsid w:val="000D6D50"/>
    <w:rsid w:val="000F042B"/>
    <w:rsid w:val="00113B8F"/>
    <w:rsid w:val="001346CC"/>
    <w:rsid w:val="001A2101"/>
    <w:rsid w:val="001C0FEC"/>
    <w:rsid w:val="001D6EBC"/>
    <w:rsid w:val="001F7620"/>
    <w:rsid w:val="00217E8F"/>
    <w:rsid w:val="002764E8"/>
    <w:rsid w:val="0028699F"/>
    <w:rsid w:val="00286A94"/>
    <w:rsid w:val="00290E4C"/>
    <w:rsid w:val="002A1A94"/>
    <w:rsid w:val="002B2AA2"/>
    <w:rsid w:val="003116DB"/>
    <w:rsid w:val="00336B25"/>
    <w:rsid w:val="00366339"/>
    <w:rsid w:val="00371D70"/>
    <w:rsid w:val="003914E5"/>
    <w:rsid w:val="00391708"/>
    <w:rsid w:val="00395943"/>
    <w:rsid w:val="003962AF"/>
    <w:rsid w:val="003B2F9F"/>
    <w:rsid w:val="003D49D2"/>
    <w:rsid w:val="003E1C7F"/>
    <w:rsid w:val="003F37B6"/>
    <w:rsid w:val="00417BF9"/>
    <w:rsid w:val="004378FD"/>
    <w:rsid w:val="00442B7C"/>
    <w:rsid w:val="00443728"/>
    <w:rsid w:val="00462E5D"/>
    <w:rsid w:val="00477EEE"/>
    <w:rsid w:val="00495483"/>
    <w:rsid w:val="004C04A2"/>
    <w:rsid w:val="004C6604"/>
    <w:rsid w:val="004C6FFA"/>
    <w:rsid w:val="004D4E65"/>
    <w:rsid w:val="004D6064"/>
    <w:rsid w:val="004E7A7F"/>
    <w:rsid w:val="005167BF"/>
    <w:rsid w:val="0053613C"/>
    <w:rsid w:val="005538D9"/>
    <w:rsid w:val="00557A62"/>
    <w:rsid w:val="005632F4"/>
    <w:rsid w:val="005654A8"/>
    <w:rsid w:val="005724C6"/>
    <w:rsid w:val="005E2C12"/>
    <w:rsid w:val="005F62CD"/>
    <w:rsid w:val="00613025"/>
    <w:rsid w:val="006415B6"/>
    <w:rsid w:val="006615C7"/>
    <w:rsid w:val="00672A88"/>
    <w:rsid w:val="0067552F"/>
    <w:rsid w:val="006777CF"/>
    <w:rsid w:val="00691ED8"/>
    <w:rsid w:val="006A1A84"/>
    <w:rsid w:val="006D5B86"/>
    <w:rsid w:val="006E4DF6"/>
    <w:rsid w:val="007065F4"/>
    <w:rsid w:val="00730A97"/>
    <w:rsid w:val="00755457"/>
    <w:rsid w:val="00765C13"/>
    <w:rsid w:val="007805F2"/>
    <w:rsid w:val="007D0AFD"/>
    <w:rsid w:val="008157B5"/>
    <w:rsid w:val="0086587D"/>
    <w:rsid w:val="00867084"/>
    <w:rsid w:val="00873D17"/>
    <w:rsid w:val="00883E91"/>
    <w:rsid w:val="008870B1"/>
    <w:rsid w:val="00894F00"/>
    <w:rsid w:val="008A3685"/>
    <w:rsid w:val="008A4137"/>
    <w:rsid w:val="008F638E"/>
    <w:rsid w:val="00933CE6"/>
    <w:rsid w:val="009440A0"/>
    <w:rsid w:val="00952CBF"/>
    <w:rsid w:val="0095590E"/>
    <w:rsid w:val="009573DA"/>
    <w:rsid w:val="00984701"/>
    <w:rsid w:val="00997341"/>
    <w:rsid w:val="009A3D6E"/>
    <w:rsid w:val="009A664B"/>
    <w:rsid w:val="009F4509"/>
    <w:rsid w:val="00A24136"/>
    <w:rsid w:val="00A53360"/>
    <w:rsid w:val="00AA2D1B"/>
    <w:rsid w:val="00AD2C44"/>
    <w:rsid w:val="00AD3E0A"/>
    <w:rsid w:val="00AE6093"/>
    <w:rsid w:val="00AE7EFE"/>
    <w:rsid w:val="00AF10D8"/>
    <w:rsid w:val="00B04EE3"/>
    <w:rsid w:val="00B073C7"/>
    <w:rsid w:val="00B12E25"/>
    <w:rsid w:val="00B34636"/>
    <w:rsid w:val="00B36AA0"/>
    <w:rsid w:val="00B37784"/>
    <w:rsid w:val="00B82A45"/>
    <w:rsid w:val="00B84728"/>
    <w:rsid w:val="00B84940"/>
    <w:rsid w:val="00BC38E6"/>
    <w:rsid w:val="00BD4509"/>
    <w:rsid w:val="00BE0031"/>
    <w:rsid w:val="00BE00E5"/>
    <w:rsid w:val="00C0386A"/>
    <w:rsid w:val="00C53612"/>
    <w:rsid w:val="00C6669F"/>
    <w:rsid w:val="00C71BB8"/>
    <w:rsid w:val="00CA0375"/>
    <w:rsid w:val="00CA72CA"/>
    <w:rsid w:val="00CC11A9"/>
    <w:rsid w:val="00CC3684"/>
    <w:rsid w:val="00CD2E45"/>
    <w:rsid w:val="00CF69CB"/>
    <w:rsid w:val="00CF7EDE"/>
    <w:rsid w:val="00D129BB"/>
    <w:rsid w:val="00D30B32"/>
    <w:rsid w:val="00D36784"/>
    <w:rsid w:val="00D4145B"/>
    <w:rsid w:val="00D431D2"/>
    <w:rsid w:val="00D504E0"/>
    <w:rsid w:val="00D660CE"/>
    <w:rsid w:val="00D75954"/>
    <w:rsid w:val="00D82925"/>
    <w:rsid w:val="00DC4962"/>
    <w:rsid w:val="00DF51E0"/>
    <w:rsid w:val="00DF65E0"/>
    <w:rsid w:val="00E142BE"/>
    <w:rsid w:val="00E23791"/>
    <w:rsid w:val="00E2681B"/>
    <w:rsid w:val="00E76C22"/>
    <w:rsid w:val="00E82466"/>
    <w:rsid w:val="00E91C76"/>
    <w:rsid w:val="00EC1B47"/>
    <w:rsid w:val="00EC6DB5"/>
    <w:rsid w:val="00F0613D"/>
    <w:rsid w:val="00F117E6"/>
    <w:rsid w:val="00F13724"/>
    <w:rsid w:val="00F17CA6"/>
    <w:rsid w:val="00F30DAB"/>
    <w:rsid w:val="00F41A70"/>
    <w:rsid w:val="00FA6449"/>
    <w:rsid w:val="00FB1CB8"/>
    <w:rsid w:val="00FB7481"/>
    <w:rsid w:val="00FD3475"/>
    <w:rsid w:val="00FD4E07"/>
    <w:rsid w:val="00FE4372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paragraph" w:styleId="Ttulo1">
    <w:name w:val="heading 1"/>
    <w:basedOn w:val="Normal"/>
    <w:link w:val="Ttulo1Char"/>
    <w:uiPriority w:val="9"/>
    <w:qFormat/>
    <w:rsid w:val="00CF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F69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0A6C0D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81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57B5"/>
  </w:style>
  <w:style w:type="paragraph" w:styleId="Rodap">
    <w:name w:val="footer"/>
    <w:basedOn w:val="Normal"/>
    <w:link w:val="RodapChar"/>
    <w:uiPriority w:val="99"/>
    <w:unhideWhenUsed/>
    <w:rsid w:val="0081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7B5"/>
  </w:style>
  <w:style w:type="paragraph" w:styleId="Textodebalo">
    <w:name w:val="Balloon Text"/>
    <w:basedOn w:val="Normal"/>
    <w:link w:val="TextodebaloChar"/>
    <w:uiPriority w:val="99"/>
    <w:semiHidden/>
    <w:unhideWhenUsed/>
    <w:rsid w:val="0081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8F3F-DC5A-4F22-B188-167C4431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priscila.fernandes</cp:lastModifiedBy>
  <cp:revision>3</cp:revision>
  <cp:lastPrinted>2020-03-18T13:41:00Z</cp:lastPrinted>
  <dcterms:created xsi:type="dcterms:W3CDTF">2020-03-18T13:57:00Z</dcterms:created>
  <dcterms:modified xsi:type="dcterms:W3CDTF">2020-03-18T14:02:00Z</dcterms:modified>
</cp:coreProperties>
</file>