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0F" w:rsidRPr="0085220F" w:rsidRDefault="0085220F" w:rsidP="004C04A2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</w:p>
    <w:p w:rsidR="004C04A2" w:rsidRPr="00CF6D39" w:rsidRDefault="004C04A2" w:rsidP="004C04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F6D39">
        <w:rPr>
          <w:rFonts w:ascii="Bookman Old Style" w:eastAsia="Times New Roman" w:hAnsi="Bookman Old Style" w:cs="Arial"/>
          <w:b/>
          <w:bCs/>
          <w:color w:val="000000"/>
          <w:sz w:val="60"/>
          <w:szCs w:val="60"/>
          <w:lang w:eastAsia="pt-BR"/>
        </w:rPr>
        <w:t>DECRETO Nº.</w:t>
      </w:r>
      <w:r w:rsidR="004037ED">
        <w:rPr>
          <w:rFonts w:ascii="Bookman Old Style" w:eastAsia="Times New Roman" w:hAnsi="Bookman Old Style" w:cs="Arial"/>
          <w:b/>
          <w:bCs/>
          <w:color w:val="000000"/>
          <w:sz w:val="60"/>
          <w:szCs w:val="60"/>
          <w:lang w:eastAsia="pt-BR"/>
        </w:rPr>
        <w:t xml:space="preserve"> 426</w:t>
      </w:r>
      <w:r w:rsidR="002265C4">
        <w:rPr>
          <w:rFonts w:ascii="Bookman Old Style" w:eastAsia="Times New Roman" w:hAnsi="Bookman Old Style" w:cs="Arial"/>
          <w:b/>
          <w:bCs/>
          <w:color w:val="000000"/>
          <w:sz w:val="60"/>
          <w:szCs w:val="60"/>
          <w:lang w:eastAsia="pt-BR"/>
        </w:rPr>
        <w:t>8</w:t>
      </w:r>
      <w:r w:rsidRPr="00CF6D39">
        <w:rPr>
          <w:rFonts w:ascii="Bookman Old Style" w:eastAsia="Times New Roman" w:hAnsi="Bookman Old Style" w:cs="Arial"/>
          <w:b/>
          <w:bCs/>
          <w:color w:val="000000"/>
          <w:sz w:val="60"/>
          <w:szCs w:val="60"/>
          <w:lang w:eastAsia="pt-BR"/>
        </w:rPr>
        <w:t xml:space="preserve"> </w:t>
      </w:r>
    </w:p>
    <w:p w:rsidR="004C04A2" w:rsidRPr="00CF6D39" w:rsidRDefault="00CF6D39" w:rsidP="004C04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F6D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DE </w:t>
      </w:r>
      <w:r w:rsidR="005A32C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30</w:t>
      </w:r>
      <w:r w:rsidR="008870B1" w:rsidRPr="00CF6D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21035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JANEIRO</w:t>
      </w:r>
      <w:r w:rsidR="008870B1" w:rsidRPr="00CF6D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 DE 2</w:t>
      </w:r>
      <w:r w:rsidR="004C04A2" w:rsidRPr="00CF6D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0</w:t>
      </w:r>
      <w:r w:rsidR="0021035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20</w:t>
      </w:r>
    </w:p>
    <w:p w:rsidR="004C04A2" w:rsidRDefault="004C04A2" w:rsidP="004C04A2">
      <w:pPr>
        <w:spacing w:after="0" w:line="240" w:lineRule="auto"/>
        <w:ind w:left="396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CF6D39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    </w:t>
      </w:r>
    </w:p>
    <w:p w:rsidR="00210355" w:rsidRPr="00CF6D39" w:rsidRDefault="00210355" w:rsidP="004C04A2">
      <w:pPr>
        <w:spacing w:after="0" w:line="240" w:lineRule="auto"/>
        <w:ind w:left="3960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04EE3" w:rsidRDefault="0067602D" w:rsidP="00F268CD">
      <w:pPr>
        <w:spacing w:after="0" w:line="240" w:lineRule="auto"/>
        <w:ind w:left="4320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</w:pPr>
      <w:r>
        <w:rPr>
          <w:rFonts w:ascii="Bookman Old Style" w:eastAsia="Calibri" w:hAnsi="Bookman Old Style" w:cs="Arial"/>
          <w:b/>
          <w:bCs/>
        </w:rPr>
        <w:t>DISPÕE SOBRE A OBSERVÂNCIA DA ORDEM CRONOLÓGICA DE PAGAMENTO DAS OBRIGAÇÕES RELATIVAS AO FORNECIMENTO DE BENS, LOCAÇÕES, REALIZAÇÃO DE OBRAS E PRESTAÇÃO DE SERVIÇOS, NO ÂMBITO DOS ÓRGÃOS DA ADMINISTRAÇÃO PÚBLICA MUNICIPAL</w:t>
      </w:r>
      <w:r w:rsidR="004C04A2" w:rsidRPr="005A32CD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  <w:t>.</w:t>
      </w:r>
    </w:p>
    <w:p w:rsidR="00167FD1" w:rsidRPr="005A32CD" w:rsidRDefault="00167FD1" w:rsidP="00F268CD">
      <w:pPr>
        <w:spacing w:after="0" w:line="240" w:lineRule="auto"/>
        <w:ind w:left="4320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5A32CD" w:rsidRPr="005A32CD" w:rsidRDefault="005A32CD" w:rsidP="001331F1">
      <w:pPr>
        <w:spacing w:before="100" w:after="10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que a ordem cronológica é instituto previsto em Lei e que vincula a Administração Pública a efetuar os pagamentos aos fornecedores em conformidade com a exigibilidade dos créditos que se apresentem ao pagamento;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/>
          <w:bCs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>CONSIDERANDO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 xml:space="preserve"> </w:t>
      </w:r>
      <w:r w:rsidRPr="002265C4">
        <w:rPr>
          <w:rFonts w:ascii="Bookman Old Style" w:eastAsia="Calibri" w:hAnsi="Bookman Old Style" w:cs="Arial"/>
          <w:sz w:val="24"/>
          <w:szCs w:val="24"/>
        </w:rPr>
        <w:t>que nos termos do artigo 5º, da Lei Federal n. 8666/93, cada Unidade da Administração, nos pagamentos de suas obrigações, deve obediência à ordem cronológica das datas de suas exigibilidades;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rPr>
          <w:rFonts w:ascii="Bookman Old Style" w:eastAsia="Calibri" w:hAnsi="Bookman Old Style" w:cs="Arial"/>
          <w:b/>
          <w:bCs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sz w:val="24"/>
          <w:szCs w:val="24"/>
        </w:rPr>
        <w:t>que essa ordem só pode ser alterada quando presentes relevantes razões de interesse público e mediante prévia justificativa da autoridade competente, devidamente publicada;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rPr>
          <w:rFonts w:ascii="Bookman Old Style" w:eastAsia="Calibri" w:hAnsi="Bookman Old Style" w:cs="Arial"/>
          <w:sz w:val="24"/>
          <w:szCs w:val="24"/>
        </w:rPr>
      </w:pPr>
    </w:p>
    <w:p w:rsid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sz w:val="24"/>
          <w:szCs w:val="24"/>
        </w:rPr>
        <w:t>que no entender da Ministra do Supremo Tribunal Federal, Carmem Lúcia Rocha, “A igualdade é direito, e o seu titular é o indivíduo ou cidadão. A impessoalidade é dever e quem titulariza é a administração pública. Ambas obrigam. Esta obriga o Estado a ser neutro, objetivo e imparcial em todos os seus comportamentos. A impessoalidade garante que a Administração seja Pública não apenas no nome, mas principalmente em cometimentos, e que o bem politicamente buscado seja de todos e não aquele comum a um grupo de pessoas eventualmente ocupante dos cargos do Poder”;</w:t>
      </w:r>
      <w:r w:rsidRPr="002265C4">
        <w:rPr>
          <w:rStyle w:val="Refdenotaderodap"/>
          <w:rFonts w:ascii="Bookman Old Style" w:eastAsia="Calibri" w:hAnsi="Bookman Old Style" w:cs="Arial"/>
          <w:sz w:val="24"/>
          <w:szCs w:val="24"/>
        </w:rPr>
        <w:footnoteReference w:id="2"/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307BD0" w:rsidRDefault="00307BD0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/>
          <w:bCs/>
          <w:sz w:val="24"/>
          <w:szCs w:val="24"/>
        </w:rPr>
      </w:pPr>
    </w:p>
    <w:p w:rsidR="00307BD0" w:rsidRDefault="00307BD0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/>
          <w:bCs/>
          <w:sz w:val="24"/>
          <w:szCs w:val="24"/>
        </w:rPr>
      </w:pPr>
    </w:p>
    <w:p w:rsidR="00307BD0" w:rsidRDefault="00307BD0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/>
          <w:bCs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a ofensa às normas jurídicas poderá ser aferida ou identificada na medida em que pontuarmos a finalidade da lei, ou seja, qual o se espírito e qual o bem tutelado a ser almejado;</w:t>
      </w:r>
    </w:p>
    <w:p w:rsidR="002265C4" w:rsidRDefault="002265C4" w:rsidP="00B76A27">
      <w:pPr>
        <w:autoSpaceDE w:val="0"/>
        <w:autoSpaceDN w:val="0"/>
        <w:adjustRightInd w:val="0"/>
        <w:spacing w:after="0" w:line="320" w:lineRule="atLeast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que a Lei que impôs sobre a impossibilidade da quebra de ordem cronológica, prevê a possibilidade de exceção à regra;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que segundo o entendimento de Celso Antonio Bandeira de Mello, “o interesse público deve ser conceituado como o interesse resultante do conjunto dos interesses que os indivíduos pessoalmente têm quando considerados em sua qualidade de membros da Sociedade e pelo simples fato de o serem”</w:t>
      </w:r>
      <w:r w:rsidRPr="002265C4">
        <w:rPr>
          <w:rStyle w:val="Refdenotaderodap"/>
          <w:rFonts w:ascii="Bookman Old Style" w:eastAsia="Calibri" w:hAnsi="Bookman Old Style" w:cs="Arial"/>
          <w:bCs/>
          <w:sz w:val="24"/>
          <w:szCs w:val="24"/>
        </w:rPr>
        <w:footnoteReference w:id="3"/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;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que a quebra de ordem cronológica para atender um universo de credores de menor porte vai ao encontro do princípio da impessoalidade, posto que não se está atendendo a um determinado credor, mas a vários que se enquadram nos critérios objetivos do Decreto;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que o Decreto não visa atender ou prejudicar o interesse de determinado indivíduo, mas o de atender o interesse de uma coletividade;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bCs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o exemplo da criação da quebra de ordem cronológica do pagamento dos precatórios, com a criação da “requisição de pequeno valor” – RPV, conforme §</w:t>
      </w:r>
      <w:r w:rsidR="00307BD0">
        <w:rPr>
          <w:rFonts w:ascii="Bookman Old Style" w:eastAsia="Calibri" w:hAnsi="Bookman Old Style" w:cs="Arial"/>
          <w:bCs/>
          <w:sz w:val="24"/>
          <w:szCs w:val="24"/>
        </w:rPr>
        <w:t xml:space="preserve"> </w:t>
      </w:r>
      <w:r w:rsidRPr="002265C4">
        <w:rPr>
          <w:rFonts w:ascii="Bookman Old Style" w:eastAsia="Calibri" w:hAnsi="Bookman Old Style" w:cs="Arial"/>
          <w:bCs/>
          <w:sz w:val="24"/>
          <w:szCs w:val="24"/>
        </w:rPr>
        <w:t>3º, do art. 100, da Constituição da República Federativa do Brasil, com a redação dada pela EC n. 30/2000;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rPr>
          <w:rFonts w:ascii="Bookman Old Style" w:eastAsia="Calibri" w:hAnsi="Bookman Old Style" w:cs="Courier"/>
          <w:sz w:val="24"/>
          <w:szCs w:val="24"/>
        </w:rPr>
      </w:pP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sz w:val="24"/>
          <w:szCs w:val="24"/>
        </w:rPr>
      </w:pPr>
      <w:r w:rsidRPr="002265C4">
        <w:rPr>
          <w:rFonts w:ascii="Bookman Old Style" w:eastAsia="Calibri" w:hAnsi="Bookman Old Style" w:cs="Arial"/>
          <w:b/>
          <w:bCs/>
          <w:sz w:val="24"/>
          <w:szCs w:val="24"/>
        </w:rPr>
        <w:t xml:space="preserve">CONSIDERANDO </w:t>
      </w:r>
      <w:r w:rsidRPr="002265C4">
        <w:rPr>
          <w:rFonts w:ascii="Bookman Old Style" w:eastAsia="Calibri" w:hAnsi="Bookman Old Style" w:cs="Arial"/>
          <w:sz w:val="24"/>
          <w:szCs w:val="24"/>
        </w:rPr>
        <w:t>que a Administração Pública deve fixar critérios objetivos para a quitação dos seus débitos e pagamentos prioritários aos pequenos credores;</w:t>
      </w:r>
    </w:p>
    <w:p w:rsidR="005A32CD" w:rsidRDefault="005A32CD" w:rsidP="002265C4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331F1" w:rsidRPr="005A32CD" w:rsidRDefault="001331F1" w:rsidP="001331F1">
      <w:pPr>
        <w:spacing w:before="100" w:after="10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5A32CD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O Prefeito do Município de Mafra, </w:t>
      </w:r>
      <w:r w:rsidRPr="005A32C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WELLINGTON ROBERTO BIELECKI</w:t>
      </w:r>
      <w:r w:rsidRPr="005A32CD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, no uso de suas atribuições legais, de acordo com o art. 68, inciso XVII da Lei Orgânica do Município:</w:t>
      </w:r>
    </w:p>
    <w:p w:rsidR="001331F1" w:rsidRPr="005A32CD" w:rsidRDefault="001331F1" w:rsidP="005A32CD">
      <w:pPr>
        <w:spacing w:before="100" w:after="10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A32CD" w:rsidRPr="005A32CD" w:rsidRDefault="005A32CD" w:rsidP="005A32CD">
      <w:pPr>
        <w:spacing w:before="100" w:after="100" w:line="240" w:lineRule="auto"/>
        <w:jc w:val="center"/>
        <w:rPr>
          <w:rFonts w:ascii="Bookman Old Style" w:eastAsia="Times New Roman" w:hAnsi="Bookman Old Style" w:cs="Times New Roman"/>
          <w:sz w:val="36"/>
          <w:szCs w:val="36"/>
          <w:lang w:eastAsia="pt-BR"/>
        </w:rPr>
      </w:pPr>
      <w:r w:rsidRPr="005A32CD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lang w:eastAsia="pt-BR"/>
        </w:rPr>
        <w:t>DECRETA</w:t>
      </w:r>
    </w:p>
    <w:p w:rsidR="005A32CD" w:rsidRPr="005A32CD" w:rsidRDefault="005A32CD" w:rsidP="005A32CD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</w:p>
    <w:p w:rsidR="00307BD0" w:rsidRDefault="00307BD0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307BD0" w:rsidRDefault="00307BD0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2265C4" w:rsidRPr="002265C4" w:rsidRDefault="00354769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eastAsia="Calibri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Art. 1°</w:t>
      </w:r>
      <w:r w:rsidR="002265C4" w:rsidRPr="002265C4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B76A27">
        <w:rPr>
          <w:rFonts w:ascii="Bookman Old Style" w:hAnsi="Bookman Old Style" w:cs="Arial"/>
          <w:sz w:val="24"/>
          <w:szCs w:val="24"/>
        </w:rPr>
        <w:t>Este</w:t>
      </w:r>
      <w:r w:rsidR="00B76A27" w:rsidRPr="00B76A27">
        <w:rPr>
          <w:rFonts w:ascii="Bookman Old Style" w:hAnsi="Bookman Old Style" w:cs="Arial"/>
          <w:sz w:val="24"/>
          <w:szCs w:val="24"/>
        </w:rPr>
        <w:t xml:space="preserve"> </w:t>
      </w:r>
      <w:r w:rsidR="00B76A27">
        <w:rPr>
          <w:rFonts w:ascii="Bookman Old Style" w:hAnsi="Bookman Old Style" w:cs="Arial"/>
          <w:sz w:val="24"/>
          <w:szCs w:val="24"/>
        </w:rPr>
        <w:t>Decreto</w:t>
      </w:r>
      <w:r w:rsidR="00B76A27" w:rsidRPr="00B76A27">
        <w:rPr>
          <w:rFonts w:ascii="Bookman Old Style" w:hAnsi="Bookman Old Style" w:cs="Arial"/>
          <w:sz w:val="24"/>
          <w:szCs w:val="24"/>
        </w:rPr>
        <w:t xml:space="preserve"> dispõe sobre a observância da ordem cronológica de pagamento das obrigações relativas ao fornecimento de bens, locações, realização de obras e prestação de</w:t>
      </w:r>
      <w:r w:rsidR="00B76A27">
        <w:rPr>
          <w:rFonts w:ascii="Bookman Old Style" w:hAnsi="Bookman Old Style" w:cs="Arial"/>
          <w:sz w:val="24"/>
          <w:szCs w:val="24"/>
        </w:rPr>
        <w:t xml:space="preserve"> serviços, no âmbito do</w:t>
      </w:r>
      <w:r w:rsidR="009232F5">
        <w:rPr>
          <w:rFonts w:ascii="Bookman Old Style" w:hAnsi="Bookman Old Style" w:cs="Arial"/>
          <w:sz w:val="24"/>
          <w:szCs w:val="24"/>
        </w:rPr>
        <w:t>s órgãos da Administração Pública Municipal</w:t>
      </w:r>
      <w:r w:rsidR="002265C4" w:rsidRPr="002265C4">
        <w:rPr>
          <w:rFonts w:ascii="Bookman Old Style" w:hAnsi="Bookman Old Style" w:cs="Arial"/>
          <w:sz w:val="24"/>
          <w:szCs w:val="24"/>
        </w:rPr>
        <w:t>.</w:t>
      </w:r>
    </w:p>
    <w:p w:rsidR="00167FD1" w:rsidRDefault="00167FD1" w:rsidP="0085220F">
      <w:pPr>
        <w:autoSpaceDE w:val="0"/>
        <w:autoSpaceDN w:val="0"/>
        <w:adjustRightInd w:val="0"/>
        <w:spacing w:after="0" w:line="320" w:lineRule="atLeast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2265C4" w:rsidRPr="002265C4" w:rsidRDefault="002265C4" w:rsidP="00354769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265C4">
        <w:rPr>
          <w:rFonts w:ascii="Bookman Old Style" w:hAnsi="Bookman Old Style" w:cs="Arial"/>
          <w:b/>
          <w:bCs/>
          <w:sz w:val="24"/>
          <w:szCs w:val="24"/>
        </w:rPr>
        <w:t xml:space="preserve">Parágrafo único. </w:t>
      </w:r>
      <w:r w:rsidRPr="002265C4">
        <w:rPr>
          <w:rFonts w:ascii="Bookman Old Style" w:hAnsi="Bookman Old Style" w:cs="Arial"/>
          <w:sz w:val="24"/>
          <w:szCs w:val="24"/>
        </w:rPr>
        <w:t>Fica o Secretário Municipal da Fazenda autorizado a efetuar o pagamento das obrigações vencidas referentes ao</w:t>
      </w:r>
      <w:r>
        <w:rPr>
          <w:rFonts w:ascii="Bookman Old Style" w:hAnsi="Bookman Old Style" w:cs="Arial"/>
          <w:sz w:val="24"/>
          <w:szCs w:val="24"/>
        </w:rPr>
        <w:t xml:space="preserve"> exercício corrente</w:t>
      </w:r>
      <w:r w:rsidRPr="002265C4">
        <w:rPr>
          <w:rFonts w:ascii="Bookman Old Style" w:hAnsi="Bookman Old Style" w:cs="Arial"/>
          <w:sz w:val="24"/>
          <w:szCs w:val="24"/>
        </w:rPr>
        <w:t xml:space="preserve"> e anteriores, das fontes de recurso 100, 101 e 102, mediante avaliação prévia da situação financeira e fluxo de caixa do Município.</w:t>
      </w:r>
    </w:p>
    <w:p w:rsidR="002265C4" w:rsidRDefault="002265C4" w:rsidP="002265C4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54769">
        <w:rPr>
          <w:rFonts w:ascii="Bookman Old Style" w:hAnsi="Bookman Old Style" w:cs="Arial"/>
          <w:b/>
          <w:sz w:val="24"/>
          <w:szCs w:val="24"/>
        </w:rPr>
        <w:t>Art. 2º</w:t>
      </w:r>
      <w:r w:rsidRPr="00B76A27">
        <w:rPr>
          <w:rFonts w:ascii="Bookman Old Style" w:hAnsi="Bookman Old Style" w:cs="Arial"/>
          <w:sz w:val="24"/>
          <w:szCs w:val="24"/>
        </w:rPr>
        <w:t xml:space="preserve"> O pagamento das obrigações contratuais deverá observar a ordem cronológica de exigibilidade, a ser disposta separadamente por unidade administrativa e subdividida pelas seguintes categorias de contratos: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P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>I - fornecimento de bens;</w:t>
      </w:r>
    </w:p>
    <w:p w:rsidR="00354769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P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>II - locações;</w:t>
      </w:r>
    </w:p>
    <w:p w:rsidR="00354769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P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>III - prestação de serviços; ou</w:t>
      </w:r>
    </w:p>
    <w:p w:rsidR="00354769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P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 xml:space="preserve">IV - realização de obras.                           </w:t>
      </w:r>
    </w:p>
    <w:p w:rsidR="00354769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04299A" w:rsidRPr="00DC6CE4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54769">
        <w:rPr>
          <w:rFonts w:ascii="Bookman Old Style" w:hAnsi="Bookman Old Style" w:cs="Arial"/>
          <w:b/>
          <w:sz w:val="24"/>
          <w:szCs w:val="24"/>
        </w:rPr>
        <w:t>§</w:t>
      </w:r>
      <w:r w:rsidR="00354769" w:rsidRPr="0035476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54769">
        <w:rPr>
          <w:rFonts w:ascii="Bookman Old Style" w:hAnsi="Bookman Old Style" w:cs="Arial"/>
          <w:b/>
          <w:sz w:val="24"/>
          <w:szCs w:val="24"/>
        </w:rPr>
        <w:t>1º</w:t>
      </w:r>
      <w:r w:rsidR="0004299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04299A" w:rsidRPr="00DC6CE4">
        <w:rPr>
          <w:rFonts w:ascii="Bookman Old Style" w:hAnsi="Bookman Old Style" w:cs="Arial"/>
          <w:sz w:val="24"/>
          <w:szCs w:val="24"/>
        </w:rPr>
        <w:t>Ficam excluídos da observância à ordem cronológica os débitos relacionados ao funcionalismo municipal e encargos da folha de pagamento; do</w:t>
      </w:r>
      <w:r w:rsidR="009465D5">
        <w:rPr>
          <w:rFonts w:ascii="Bookman Old Style" w:hAnsi="Bookman Old Style" w:cs="Arial"/>
          <w:sz w:val="24"/>
          <w:szCs w:val="24"/>
        </w:rPr>
        <w:t>s</w:t>
      </w:r>
      <w:r w:rsidR="0004299A" w:rsidRPr="00DC6CE4">
        <w:rPr>
          <w:rFonts w:ascii="Bookman Old Style" w:hAnsi="Bookman Old Style" w:cs="Arial"/>
          <w:sz w:val="24"/>
          <w:szCs w:val="24"/>
        </w:rPr>
        <w:t xml:space="preserve"> serviço</w:t>
      </w:r>
      <w:r w:rsidR="009465D5">
        <w:rPr>
          <w:rFonts w:ascii="Bookman Old Style" w:hAnsi="Bookman Old Style" w:cs="Arial"/>
          <w:sz w:val="24"/>
          <w:szCs w:val="24"/>
        </w:rPr>
        <w:t>s</w:t>
      </w:r>
      <w:r w:rsidR="0004299A" w:rsidRPr="00DC6CE4">
        <w:rPr>
          <w:rFonts w:ascii="Bookman Old Style" w:hAnsi="Bookman Old Style" w:cs="Arial"/>
          <w:sz w:val="24"/>
          <w:szCs w:val="24"/>
        </w:rPr>
        <w:t xml:space="preserve"> da d</w:t>
      </w:r>
      <w:r w:rsidR="00DC6CE4" w:rsidRPr="00DC6CE4">
        <w:rPr>
          <w:rFonts w:ascii="Bookman Old Style" w:hAnsi="Bookman Old Style" w:cs="Arial"/>
          <w:sz w:val="24"/>
          <w:szCs w:val="24"/>
        </w:rPr>
        <w:t>ívida pública interna e externa; operações de refinanciamento e aqueles suportados por recursos vinculados.</w:t>
      </w:r>
      <w:r w:rsidRPr="00DC6CE4">
        <w:rPr>
          <w:rFonts w:ascii="Bookman Old Style" w:hAnsi="Bookman Old Style" w:cs="Arial"/>
          <w:sz w:val="24"/>
          <w:szCs w:val="24"/>
        </w:rPr>
        <w:t xml:space="preserve"> </w:t>
      </w:r>
    </w:p>
    <w:p w:rsidR="0004299A" w:rsidRDefault="0004299A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DC6CE4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C6CE4">
        <w:rPr>
          <w:rFonts w:ascii="Bookman Old Style" w:hAnsi="Bookman Old Style" w:cs="Arial"/>
          <w:b/>
          <w:sz w:val="24"/>
          <w:szCs w:val="24"/>
        </w:rPr>
        <w:t>§ 2º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B76A27" w:rsidRPr="00B76A27">
        <w:rPr>
          <w:rFonts w:ascii="Bookman Old Style" w:hAnsi="Bookman Old Style" w:cs="Arial"/>
          <w:sz w:val="24"/>
          <w:szCs w:val="24"/>
        </w:rPr>
        <w:t>Incumbe à autoridade competente de cada unidade administrativa estabelecer a ordem de priorização de pagamento entre as categorias contratuais contidas nos incisos do caput.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54769">
        <w:rPr>
          <w:rFonts w:ascii="Bookman Old Style" w:hAnsi="Bookman Old Style" w:cs="Arial"/>
          <w:b/>
          <w:sz w:val="24"/>
          <w:szCs w:val="24"/>
        </w:rPr>
        <w:t>§</w:t>
      </w:r>
      <w:r w:rsidR="00354769" w:rsidRPr="00354769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C6CE4">
        <w:rPr>
          <w:rFonts w:ascii="Bookman Old Style" w:hAnsi="Bookman Old Style" w:cs="Arial"/>
          <w:b/>
          <w:sz w:val="24"/>
          <w:szCs w:val="24"/>
        </w:rPr>
        <w:t>3</w:t>
      </w:r>
      <w:r w:rsidRPr="00354769">
        <w:rPr>
          <w:rFonts w:ascii="Bookman Old Style" w:hAnsi="Bookman Old Style" w:cs="Arial"/>
          <w:b/>
          <w:sz w:val="24"/>
          <w:szCs w:val="24"/>
        </w:rPr>
        <w:t>º</w:t>
      </w:r>
      <w:r w:rsidRPr="00B76A27">
        <w:rPr>
          <w:rFonts w:ascii="Bookman Old Style" w:hAnsi="Bookman Old Style" w:cs="Arial"/>
          <w:sz w:val="24"/>
          <w:szCs w:val="24"/>
        </w:rPr>
        <w:t xml:space="preserve"> Os pagamentos de despesas cujos valores não ultrapassem o limite de que trata o inciso II do artigo 24 da Lei nº 8.666, de 21 de junho de 1993, observado o disposto no seu §</w:t>
      </w:r>
      <w:r w:rsidR="0067602D">
        <w:rPr>
          <w:rFonts w:ascii="Bookman Old Style" w:hAnsi="Bookman Old Style" w:cs="Arial"/>
          <w:sz w:val="24"/>
          <w:szCs w:val="24"/>
        </w:rPr>
        <w:t xml:space="preserve"> </w:t>
      </w:r>
      <w:r w:rsidRPr="00B76A27">
        <w:rPr>
          <w:rFonts w:ascii="Bookman Old Style" w:hAnsi="Bookman Old Style" w:cs="Arial"/>
          <w:sz w:val="24"/>
          <w:szCs w:val="24"/>
        </w:rPr>
        <w:t>1º, serão ordenados separadamente, em lista classificatória especial de pequenos credores.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7602D">
        <w:rPr>
          <w:rFonts w:ascii="Bookman Old Style" w:hAnsi="Bookman Old Style" w:cs="Arial"/>
          <w:b/>
          <w:sz w:val="24"/>
          <w:szCs w:val="24"/>
        </w:rPr>
        <w:t>§</w:t>
      </w:r>
      <w:r w:rsidR="0067602D" w:rsidRPr="0067602D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C6CE4">
        <w:rPr>
          <w:rFonts w:ascii="Bookman Old Style" w:hAnsi="Bookman Old Style" w:cs="Arial"/>
          <w:b/>
          <w:sz w:val="24"/>
          <w:szCs w:val="24"/>
        </w:rPr>
        <w:t>4</w:t>
      </w:r>
      <w:r w:rsidRPr="0067602D">
        <w:rPr>
          <w:rFonts w:ascii="Bookman Old Style" w:hAnsi="Bookman Old Style" w:cs="Arial"/>
          <w:b/>
          <w:sz w:val="24"/>
          <w:szCs w:val="24"/>
        </w:rPr>
        <w:t>º</w:t>
      </w:r>
      <w:r w:rsidRPr="00B76A27">
        <w:rPr>
          <w:rFonts w:ascii="Bookman Old Style" w:hAnsi="Bookman Old Style" w:cs="Arial"/>
          <w:sz w:val="24"/>
          <w:szCs w:val="24"/>
        </w:rPr>
        <w:t xml:space="preserve"> Os credores de contratos a serem pagos com recursos vinculados a finalidade ou despesa específica serão ordenados em listas próprias para cada convênio, contrato de empréstimo ou de financiamento, fundo especial ou outra origem específica do recurso, cuja obtenção exija vinculação.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7602D">
        <w:rPr>
          <w:rFonts w:ascii="Bookman Old Style" w:hAnsi="Bookman Old Style" w:cs="Arial"/>
          <w:b/>
          <w:sz w:val="24"/>
          <w:szCs w:val="24"/>
        </w:rPr>
        <w:t>Art. 3º</w:t>
      </w:r>
      <w:r w:rsidRPr="00B76A27">
        <w:rPr>
          <w:rFonts w:ascii="Bookman Old Style" w:hAnsi="Bookman Old Style" w:cs="Arial"/>
          <w:sz w:val="24"/>
          <w:szCs w:val="24"/>
        </w:rPr>
        <w:t xml:space="preserve"> A ordem cronológica de exigibilidade terá como marco inicial, para efeito de inclusão do crédito na sequência de pagamentos, o recebimento da nota fiscal ou fatura pela unidade administrativa responsável pela gestão do contrato.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7602D">
        <w:rPr>
          <w:rFonts w:ascii="Bookman Old Style" w:hAnsi="Bookman Old Style" w:cs="Arial"/>
          <w:b/>
          <w:sz w:val="24"/>
          <w:szCs w:val="24"/>
        </w:rPr>
        <w:t>§</w:t>
      </w:r>
      <w:r w:rsidR="0067602D" w:rsidRPr="0067602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67602D">
        <w:rPr>
          <w:rFonts w:ascii="Bookman Old Style" w:hAnsi="Bookman Old Style" w:cs="Arial"/>
          <w:b/>
          <w:sz w:val="24"/>
          <w:szCs w:val="24"/>
        </w:rPr>
        <w:t>1º</w:t>
      </w:r>
      <w:r w:rsidRPr="00B76A27">
        <w:rPr>
          <w:rFonts w:ascii="Bookman Old Style" w:hAnsi="Bookman Old Style" w:cs="Arial"/>
          <w:sz w:val="24"/>
          <w:szCs w:val="24"/>
        </w:rPr>
        <w:t xml:space="preserve"> Considera-se ocorrido o recebimento da nota fiscal ou fatura no momento em que o órgão contratante atestar a execução do objeto do contrato.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7602D">
        <w:rPr>
          <w:rFonts w:ascii="Bookman Old Style" w:hAnsi="Bookman Old Style" w:cs="Arial"/>
          <w:b/>
          <w:sz w:val="24"/>
          <w:szCs w:val="24"/>
        </w:rPr>
        <w:t>§</w:t>
      </w:r>
      <w:r w:rsidR="0067602D" w:rsidRPr="0067602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67602D">
        <w:rPr>
          <w:rFonts w:ascii="Bookman Old Style" w:hAnsi="Bookman Old Style" w:cs="Arial"/>
          <w:b/>
          <w:sz w:val="24"/>
          <w:szCs w:val="24"/>
        </w:rPr>
        <w:t>2º</w:t>
      </w:r>
      <w:r w:rsidRPr="00B76A27">
        <w:rPr>
          <w:rFonts w:ascii="Bookman Old Style" w:hAnsi="Bookman Old Style" w:cs="Arial"/>
          <w:sz w:val="24"/>
          <w:szCs w:val="24"/>
        </w:rPr>
        <w:t xml:space="preserve"> Nos contratos de prestação de serviços com regime de dedicação exclusiva de mão de obra, a situação de irregularidade no pagamento das verbas trabalhistas, previdenciárias ou referentes ao FGTS não afeta o ingresso do pagamento na ordem cronológica de exigibilidade, podendo, nesse caso, a unidade administrativa contratante reter parte do pagamento devido à contratada, limitada a retenção ao valor inadimplido.</w:t>
      </w:r>
    </w:p>
    <w:p w:rsidR="00354769" w:rsidRPr="00B76A27" w:rsidRDefault="00354769" w:rsidP="0067602D">
      <w:pPr>
        <w:spacing w:after="0" w:line="320" w:lineRule="atLeast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67602D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7602D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B76A27" w:rsidRPr="0067602D">
        <w:rPr>
          <w:rFonts w:ascii="Bookman Old Style" w:hAnsi="Bookman Old Style" w:cs="Arial"/>
          <w:b/>
          <w:sz w:val="24"/>
          <w:szCs w:val="24"/>
        </w:rPr>
        <w:t>4º</w:t>
      </w:r>
      <w:r w:rsidR="00B76A27" w:rsidRPr="00B76A27">
        <w:rPr>
          <w:rFonts w:ascii="Bookman Old Style" w:hAnsi="Bookman Old Style" w:cs="Arial"/>
          <w:sz w:val="24"/>
          <w:szCs w:val="24"/>
        </w:rPr>
        <w:t xml:space="preserve"> No caso de insuficiência de recursos financeiros disponíveis para quitação integral da obrigação, poderá haver pagamento parcial do crédito, permanecendo o saldo remanescente na mesma posição da ordem cronológica.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7602D">
        <w:rPr>
          <w:rFonts w:ascii="Bookman Old Style" w:hAnsi="Bookman Old Style" w:cs="Arial"/>
          <w:b/>
          <w:sz w:val="24"/>
          <w:szCs w:val="24"/>
        </w:rPr>
        <w:t>Art. 5º</w:t>
      </w:r>
      <w:r w:rsidRPr="00B76A27">
        <w:rPr>
          <w:rFonts w:ascii="Bookman Old Style" w:hAnsi="Bookman Old Style" w:cs="Arial"/>
          <w:sz w:val="24"/>
          <w:szCs w:val="24"/>
        </w:rPr>
        <w:t xml:space="preserve"> A quebra da ordem cronológica de pagamentos somente ocorrerá quando presentes relevantes razões de interesse público e mediante prévia justificativa da autoridade competente.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67602D">
        <w:rPr>
          <w:rFonts w:ascii="Bookman Old Style" w:hAnsi="Bookman Old Style" w:cs="Arial"/>
          <w:b/>
          <w:sz w:val="24"/>
          <w:szCs w:val="24"/>
        </w:rPr>
        <w:t>§</w:t>
      </w:r>
      <w:r w:rsidR="0067602D" w:rsidRPr="0067602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67602D">
        <w:rPr>
          <w:rFonts w:ascii="Bookman Old Style" w:hAnsi="Bookman Old Style" w:cs="Arial"/>
          <w:b/>
          <w:sz w:val="24"/>
          <w:szCs w:val="24"/>
        </w:rPr>
        <w:t>1º</w:t>
      </w:r>
      <w:r w:rsidRPr="00B76A27">
        <w:rPr>
          <w:rFonts w:ascii="Bookman Old Style" w:hAnsi="Bookman Old Style" w:cs="Arial"/>
          <w:sz w:val="24"/>
          <w:szCs w:val="24"/>
        </w:rPr>
        <w:t xml:space="preserve"> Consideram-se relevantes razões de interesse público as seguintes situações: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>I – grave perturbação da ordem, situação de emergência ou calamidade pública;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>II – pagamento a microempresa, empresa de pequeno porte e demais beneficiários do Decreto nº 8.538, de 6 de outubro de 2015, desde que demonstrado o risco de descontinuidade do cumprimento do objeto do contrato;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>III – pagamento de serviços n</w:t>
      </w:r>
      <w:r w:rsidR="0067602D">
        <w:rPr>
          <w:rFonts w:ascii="Bookman Old Style" w:hAnsi="Bookman Old Style" w:cs="Arial"/>
          <w:sz w:val="24"/>
          <w:szCs w:val="24"/>
        </w:rPr>
        <w:t>ecessários ao funcionamento das Secretarias Municipais</w:t>
      </w:r>
      <w:r w:rsidRPr="00B76A27">
        <w:rPr>
          <w:rFonts w:ascii="Bookman Old Style" w:hAnsi="Bookman Old Style" w:cs="Arial"/>
          <w:sz w:val="24"/>
          <w:szCs w:val="24"/>
        </w:rPr>
        <w:t>, desde que demonstrado o risco de descontinuidade do cumprimento do objeto do contrato;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307BD0" w:rsidRDefault="00307BD0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307BD0" w:rsidRDefault="00307BD0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>IV – pagamento de direitos oriundos de contratos em caso de falência, recuperação judicial ou dissolução da empresa contratada; ou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76A27" w:rsidRDefault="00B76A27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B76A27">
        <w:rPr>
          <w:rFonts w:ascii="Bookman Old Style" w:hAnsi="Bookman Old Style" w:cs="Arial"/>
          <w:sz w:val="24"/>
          <w:szCs w:val="24"/>
        </w:rPr>
        <w:t>V - pagamento de contrato cujo objeto seja imprescindível para assegurar a integridade do patrimônio público ou para manter o funcionamento das atividades finalísticas do órgão ou entidade, quando demonstrado o risco de descontinuidade da prestação de um serviço público de relevância ou o cumprimento da missão institucional.</w:t>
      </w:r>
    </w:p>
    <w:p w:rsidR="00354769" w:rsidRPr="00B76A27" w:rsidRDefault="00354769" w:rsidP="00B76A27">
      <w:pPr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265C4" w:rsidRPr="002265C4" w:rsidRDefault="00DC6CE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Art. 6</w:t>
      </w:r>
      <w:r w:rsidR="00354769">
        <w:rPr>
          <w:rFonts w:ascii="Bookman Old Style" w:hAnsi="Bookman Old Style" w:cs="Arial"/>
          <w:b/>
          <w:bCs/>
          <w:sz w:val="24"/>
          <w:szCs w:val="24"/>
        </w:rPr>
        <w:t>º</w:t>
      </w:r>
      <w:r w:rsidR="002265C4" w:rsidRPr="002265C4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2265C4" w:rsidRPr="002265C4">
        <w:rPr>
          <w:rFonts w:ascii="Bookman Old Style" w:hAnsi="Bookman Old Style" w:cs="Arial"/>
          <w:sz w:val="24"/>
          <w:szCs w:val="24"/>
        </w:rPr>
        <w:t>A Secretaria Municipal da Fazenda poderá editar normas complementares necessárias à execução deste decreto.</w:t>
      </w:r>
    </w:p>
    <w:p w:rsidR="002265C4" w:rsidRPr="002265C4" w:rsidRDefault="002265C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2265C4" w:rsidRPr="002265C4" w:rsidRDefault="00DC6CE4" w:rsidP="002265C4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Art. 7</w:t>
      </w:r>
      <w:r w:rsidR="00354769">
        <w:rPr>
          <w:rFonts w:ascii="Bookman Old Style" w:hAnsi="Bookman Old Style" w:cs="Arial"/>
          <w:b/>
          <w:bCs/>
          <w:sz w:val="24"/>
          <w:szCs w:val="24"/>
        </w:rPr>
        <w:t>º</w:t>
      </w:r>
      <w:r w:rsidR="002265C4" w:rsidRPr="002265C4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2265C4" w:rsidRPr="002265C4">
        <w:rPr>
          <w:rFonts w:ascii="Bookman Old Style" w:hAnsi="Bookman Old Style" w:cs="Arial"/>
          <w:bCs/>
          <w:sz w:val="24"/>
          <w:szCs w:val="24"/>
        </w:rPr>
        <w:t>À medida que os pagamentos forem sendo realizados, a administração dará publicidade por meio do Diário Oficial do Município – DOM ou no Portal da Transparência do Município mantido na rede mundial de computadores.</w:t>
      </w:r>
    </w:p>
    <w:p w:rsidR="00167FD1" w:rsidRDefault="00167FD1" w:rsidP="0085220F">
      <w:pPr>
        <w:spacing w:after="0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6B0643" w:rsidRDefault="00DC6CE4" w:rsidP="002265C4">
      <w:pPr>
        <w:spacing w:after="0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Art. 8</w:t>
      </w:r>
      <w:r w:rsidR="0067602D">
        <w:rPr>
          <w:rFonts w:ascii="Bookman Old Style" w:hAnsi="Bookman Old Style" w:cs="Arial"/>
          <w:b/>
          <w:bCs/>
          <w:sz w:val="24"/>
          <w:szCs w:val="24"/>
        </w:rPr>
        <w:t>º</w:t>
      </w:r>
      <w:r w:rsidR="002265C4" w:rsidRPr="002265C4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2265C4" w:rsidRPr="002265C4">
        <w:rPr>
          <w:rFonts w:ascii="Bookman Old Style" w:hAnsi="Bookman Old Style" w:cs="Arial"/>
          <w:sz w:val="24"/>
          <w:szCs w:val="24"/>
        </w:rPr>
        <w:t xml:space="preserve">Este Decreto entra em vigor na data de sua publicação, </w:t>
      </w:r>
      <w:r w:rsidR="002265C4" w:rsidRPr="002265C4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revogadas as disposições </w:t>
      </w:r>
      <w:r w:rsidR="00167FD1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do Decreto nº 4174 de 16 de janeiro de 2019</w:t>
      </w:r>
      <w:r w:rsidR="002265C4" w:rsidRPr="002265C4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.</w:t>
      </w:r>
    </w:p>
    <w:p w:rsidR="002265C4" w:rsidRPr="002265C4" w:rsidRDefault="002265C4" w:rsidP="002265C4">
      <w:pPr>
        <w:spacing w:after="0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C04A2" w:rsidRPr="00CF6D39" w:rsidRDefault="00260177" w:rsidP="005A32CD">
      <w:pPr>
        <w:spacing w:after="0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265C4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Prefeitura do Município de Mafra</w:t>
      </w:r>
      <w:r w:rsidR="004C04A2" w:rsidRPr="00CF6D39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, </w:t>
      </w:r>
      <w:r w:rsidR="005A32CD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30</w:t>
      </w:r>
      <w:r w:rsidR="000C27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</w:t>
      </w:r>
      <w:r w:rsidR="004C04A2" w:rsidRPr="00CF6D39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de </w:t>
      </w:r>
      <w:r w:rsidR="0021035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janeiro de 2020</w:t>
      </w:r>
      <w:r w:rsidR="004C04A2" w:rsidRPr="00CF6D39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.</w:t>
      </w:r>
    </w:p>
    <w:p w:rsidR="008E4EB6" w:rsidRDefault="008E4EB6" w:rsidP="000C2705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260177" w:rsidRDefault="00260177" w:rsidP="000C2705">
      <w:pPr>
        <w:spacing w:after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0C2705" w:rsidRDefault="000C2705" w:rsidP="000C2705">
      <w:pPr>
        <w:spacing w:after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10355" w:rsidRPr="00CF6D39" w:rsidRDefault="00210355" w:rsidP="00900E7D">
      <w:pPr>
        <w:spacing w:after="0" w:line="24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900E7D" w:rsidRPr="00CF6D39" w:rsidRDefault="00900E7D" w:rsidP="00900E7D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F6D39">
        <w:rPr>
          <w:rFonts w:ascii="Bookman Old Style" w:hAnsi="Bookman Old Style" w:cs="Arial"/>
          <w:b/>
          <w:bCs/>
          <w:sz w:val="24"/>
          <w:szCs w:val="24"/>
        </w:rPr>
        <w:t>WELLINGTON ROBERTO BIELECKI</w:t>
      </w:r>
    </w:p>
    <w:p w:rsidR="00462E5D" w:rsidRDefault="00900E7D" w:rsidP="00F268CD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  <w:r w:rsidRPr="00CF6D39">
        <w:rPr>
          <w:rFonts w:ascii="Bookman Old Style" w:hAnsi="Bookman Old Style" w:cs="Arial"/>
          <w:b/>
          <w:bCs/>
          <w:sz w:val="24"/>
          <w:szCs w:val="24"/>
        </w:rPr>
        <w:t>Prefeito</w:t>
      </w:r>
      <w:r w:rsidR="001331F1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CF6D39">
        <w:rPr>
          <w:rFonts w:ascii="Bookman Old Style" w:hAnsi="Bookman Old Style" w:cs="Arial"/>
          <w:b/>
          <w:bCs/>
          <w:sz w:val="24"/>
          <w:szCs w:val="24"/>
        </w:rPr>
        <w:t>Municipal</w:t>
      </w:r>
    </w:p>
    <w:p w:rsidR="00210355" w:rsidRDefault="00210355" w:rsidP="00F268CD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</w:p>
    <w:p w:rsidR="00210355" w:rsidRDefault="00210355" w:rsidP="00F268CD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</w:p>
    <w:p w:rsidR="00210355" w:rsidRDefault="00210355" w:rsidP="00F268CD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</w:p>
    <w:p w:rsidR="00260177" w:rsidRDefault="00260177" w:rsidP="00F268CD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</w:p>
    <w:p w:rsidR="00210355" w:rsidRDefault="00210355" w:rsidP="00F268CD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  <w:r>
        <w:rPr>
          <w:rFonts w:ascii="Bookman Old Style" w:eastAsia="Arial" w:hAnsi="Bookman Old Style" w:cs="Arial"/>
          <w:b/>
          <w:bCs/>
          <w:sz w:val="24"/>
          <w:szCs w:val="24"/>
        </w:rPr>
        <w:t>ENALTO DE OLIVEIRA GONDRIGE</w:t>
      </w:r>
    </w:p>
    <w:p w:rsidR="00210355" w:rsidRPr="00F268CD" w:rsidRDefault="00210355" w:rsidP="00F268CD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  <w:r>
        <w:rPr>
          <w:rFonts w:ascii="Bookman Old Style" w:eastAsia="Arial" w:hAnsi="Bookman Old Style" w:cs="Arial"/>
          <w:b/>
          <w:bCs/>
          <w:sz w:val="24"/>
          <w:szCs w:val="24"/>
        </w:rPr>
        <w:t xml:space="preserve">Secretário Municipal da Fazenda e Planejamento </w:t>
      </w:r>
    </w:p>
    <w:sectPr w:rsidR="00210355" w:rsidRPr="00F268CD" w:rsidSect="00167FD1">
      <w:headerReference w:type="default" r:id="rId8"/>
      <w:pgSz w:w="11906" w:h="16838"/>
      <w:pgMar w:top="1134" w:right="851" w:bottom="1276" w:left="1701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4" w:rsidRDefault="00957D64" w:rsidP="00E56A87">
      <w:pPr>
        <w:spacing w:after="0" w:line="240" w:lineRule="auto"/>
      </w:pPr>
      <w:r>
        <w:separator/>
      </w:r>
    </w:p>
  </w:endnote>
  <w:endnote w:type="continuationSeparator" w:id="1">
    <w:p w:rsidR="00957D64" w:rsidRDefault="00957D64" w:rsidP="00E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4" w:rsidRDefault="00957D64" w:rsidP="00E56A87">
      <w:pPr>
        <w:spacing w:after="0" w:line="240" w:lineRule="auto"/>
      </w:pPr>
      <w:r>
        <w:separator/>
      </w:r>
    </w:p>
  </w:footnote>
  <w:footnote w:type="continuationSeparator" w:id="1">
    <w:p w:rsidR="00957D64" w:rsidRDefault="00957D64" w:rsidP="00E56A87">
      <w:pPr>
        <w:spacing w:after="0" w:line="240" w:lineRule="auto"/>
      </w:pPr>
      <w:r>
        <w:continuationSeparator/>
      </w:r>
    </w:p>
  </w:footnote>
  <w:footnote w:id="2">
    <w:p w:rsidR="002265C4" w:rsidRPr="0085220F" w:rsidRDefault="002265C4" w:rsidP="002265C4">
      <w:pPr>
        <w:pStyle w:val="Textodenotaderodap"/>
        <w:jc w:val="both"/>
        <w:rPr>
          <w:rFonts w:ascii="Bookman Old Style" w:hAnsi="Bookman Old Style" w:cs="Arial"/>
        </w:rPr>
      </w:pPr>
      <w:r w:rsidRPr="0085220F">
        <w:rPr>
          <w:rStyle w:val="Refdenotaderodap"/>
          <w:rFonts w:ascii="Bookman Old Style" w:hAnsi="Bookman Old Style" w:cs="Arial"/>
        </w:rPr>
        <w:footnoteRef/>
      </w:r>
      <w:r w:rsidRPr="0085220F">
        <w:rPr>
          <w:rFonts w:ascii="Bookman Old Style" w:hAnsi="Bookman Old Style" w:cs="Arial"/>
        </w:rPr>
        <w:t xml:space="preserve"> ROCHA, Carmem Lúcia Antunes. </w:t>
      </w:r>
      <w:r w:rsidRPr="0085220F">
        <w:rPr>
          <w:rFonts w:ascii="Bookman Old Style" w:hAnsi="Bookman Old Style" w:cs="Arial"/>
          <w:b/>
        </w:rPr>
        <w:t xml:space="preserve">Princípios Constitucionais da Administração Pública. </w:t>
      </w:r>
      <w:r w:rsidR="0085220F">
        <w:rPr>
          <w:rFonts w:ascii="Bookman Old Style" w:hAnsi="Bookman Old Style" w:cs="Arial"/>
        </w:rPr>
        <w:t xml:space="preserve">Del Rey: Belo Horizonte, 1994. </w:t>
      </w:r>
      <w:r w:rsidRPr="0085220F">
        <w:rPr>
          <w:rFonts w:ascii="Bookman Old Style" w:hAnsi="Bookman Old Style" w:cs="Arial"/>
        </w:rPr>
        <w:t>p. 154.</w:t>
      </w:r>
    </w:p>
  </w:footnote>
  <w:footnote w:id="3">
    <w:p w:rsidR="002265C4" w:rsidRPr="0085220F" w:rsidRDefault="002265C4" w:rsidP="002265C4">
      <w:pPr>
        <w:pStyle w:val="Textodenotaderodap"/>
        <w:jc w:val="both"/>
        <w:rPr>
          <w:rFonts w:ascii="Bookman Old Style" w:hAnsi="Bookman Old Style" w:cs="Arial"/>
        </w:rPr>
      </w:pPr>
      <w:r w:rsidRPr="0085220F">
        <w:rPr>
          <w:rStyle w:val="Refdenotaderodap"/>
          <w:rFonts w:ascii="Bookman Old Style" w:hAnsi="Bookman Old Style" w:cs="Arial"/>
        </w:rPr>
        <w:footnoteRef/>
      </w:r>
      <w:r w:rsidRPr="0085220F">
        <w:rPr>
          <w:rFonts w:ascii="Bookman Old Style" w:hAnsi="Bookman Old Style" w:cs="Arial"/>
        </w:rPr>
        <w:t xml:space="preserve">  MELLO, Celso Antonio Bandeira de. </w:t>
      </w:r>
      <w:r w:rsidRPr="0085220F">
        <w:rPr>
          <w:rFonts w:ascii="Bookman Old Style" w:hAnsi="Bookman Old Style" w:cs="Arial"/>
          <w:b/>
        </w:rPr>
        <w:t xml:space="preserve">Curso de Direito Administrativo. 25ed. </w:t>
      </w:r>
      <w:r w:rsidRPr="0085220F">
        <w:rPr>
          <w:rFonts w:ascii="Bookman Old Style" w:hAnsi="Bookman Old Style" w:cs="Arial"/>
        </w:rPr>
        <w:t>Malheiros: São Paulo. p. 60-61.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87" w:rsidRDefault="00E56A87" w:rsidP="00F268CD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2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6A87" w:rsidRPr="0004705A" w:rsidRDefault="00E56A87" w:rsidP="00E56A87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E56A87" w:rsidRPr="00F268CD" w:rsidRDefault="00E56A87" w:rsidP="00F268CD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003"/>
    <w:multiLevelType w:val="hybridMultilevel"/>
    <w:tmpl w:val="F372E9C2"/>
    <w:lvl w:ilvl="0" w:tplc="34D05C7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C04A2"/>
    <w:rsid w:val="00035968"/>
    <w:rsid w:val="0004299A"/>
    <w:rsid w:val="000C2705"/>
    <w:rsid w:val="0010660A"/>
    <w:rsid w:val="00110029"/>
    <w:rsid w:val="0011095E"/>
    <w:rsid w:val="00120790"/>
    <w:rsid w:val="001331F1"/>
    <w:rsid w:val="00167FD1"/>
    <w:rsid w:val="001B0D85"/>
    <w:rsid w:val="001B6BAC"/>
    <w:rsid w:val="001F6B27"/>
    <w:rsid w:val="00210355"/>
    <w:rsid w:val="00214932"/>
    <w:rsid w:val="002265C4"/>
    <w:rsid w:val="00260177"/>
    <w:rsid w:val="00307BD0"/>
    <w:rsid w:val="00354769"/>
    <w:rsid w:val="00373FCE"/>
    <w:rsid w:val="003B2F9F"/>
    <w:rsid w:val="004037ED"/>
    <w:rsid w:val="00462E5D"/>
    <w:rsid w:val="00475053"/>
    <w:rsid w:val="004B5F0A"/>
    <w:rsid w:val="004C04A2"/>
    <w:rsid w:val="005665B6"/>
    <w:rsid w:val="005A32CD"/>
    <w:rsid w:val="005B3C56"/>
    <w:rsid w:val="005C2B5E"/>
    <w:rsid w:val="005E2328"/>
    <w:rsid w:val="005E6328"/>
    <w:rsid w:val="00627BD0"/>
    <w:rsid w:val="0067602D"/>
    <w:rsid w:val="0068701B"/>
    <w:rsid w:val="006A388D"/>
    <w:rsid w:val="006B0643"/>
    <w:rsid w:val="006E3D7C"/>
    <w:rsid w:val="006F17F7"/>
    <w:rsid w:val="00736D08"/>
    <w:rsid w:val="00742E9A"/>
    <w:rsid w:val="00755457"/>
    <w:rsid w:val="007976C2"/>
    <w:rsid w:val="007C6368"/>
    <w:rsid w:val="007E2116"/>
    <w:rsid w:val="0085220F"/>
    <w:rsid w:val="00864001"/>
    <w:rsid w:val="008870B1"/>
    <w:rsid w:val="008C5F89"/>
    <w:rsid w:val="008E1720"/>
    <w:rsid w:val="008E4EB6"/>
    <w:rsid w:val="00900E7D"/>
    <w:rsid w:val="009100B8"/>
    <w:rsid w:val="009232F5"/>
    <w:rsid w:val="009465D5"/>
    <w:rsid w:val="00952B82"/>
    <w:rsid w:val="00957D64"/>
    <w:rsid w:val="009D05CC"/>
    <w:rsid w:val="009D1B31"/>
    <w:rsid w:val="009F4509"/>
    <w:rsid w:val="00A00083"/>
    <w:rsid w:val="00A9709D"/>
    <w:rsid w:val="00AB0758"/>
    <w:rsid w:val="00AB2011"/>
    <w:rsid w:val="00AF68CE"/>
    <w:rsid w:val="00B02998"/>
    <w:rsid w:val="00B04EE3"/>
    <w:rsid w:val="00B34E2E"/>
    <w:rsid w:val="00B76A27"/>
    <w:rsid w:val="00BE00E5"/>
    <w:rsid w:val="00C37A73"/>
    <w:rsid w:val="00CE0A96"/>
    <w:rsid w:val="00CF6D39"/>
    <w:rsid w:val="00D06354"/>
    <w:rsid w:val="00D23429"/>
    <w:rsid w:val="00D50F80"/>
    <w:rsid w:val="00DC6CE4"/>
    <w:rsid w:val="00DF61CF"/>
    <w:rsid w:val="00E142BE"/>
    <w:rsid w:val="00E56A87"/>
    <w:rsid w:val="00F268CD"/>
    <w:rsid w:val="00F329CE"/>
    <w:rsid w:val="00F61DDF"/>
    <w:rsid w:val="00FA5C42"/>
    <w:rsid w:val="00FB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6A87"/>
  </w:style>
  <w:style w:type="paragraph" w:styleId="Rodap">
    <w:name w:val="footer"/>
    <w:basedOn w:val="Normal"/>
    <w:link w:val="RodapChar"/>
    <w:uiPriority w:val="99"/>
    <w:semiHidden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6A87"/>
  </w:style>
  <w:style w:type="paragraph" w:styleId="Textodebalo">
    <w:name w:val="Balloon Text"/>
    <w:basedOn w:val="Normal"/>
    <w:link w:val="TextodebaloChar"/>
    <w:uiPriority w:val="99"/>
    <w:semiHidden/>
    <w:unhideWhenUsed/>
    <w:rsid w:val="00E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A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E632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1035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03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65C4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1"/>
      <w:sz w:val="20"/>
      <w:szCs w:val="18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65C4"/>
    <w:rPr>
      <w:rFonts w:ascii="Liberation Serif" w:eastAsia="WenQuanYi Micro Hei" w:hAnsi="Liberation Serif" w:cs="Mangal"/>
      <w:kern w:val="1"/>
      <w:sz w:val="20"/>
      <w:szCs w:val="18"/>
      <w:lang w:eastAsia="zh-CN" w:bidi="hi-IN"/>
    </w:rPr>
  </w:style>
  <w:style w:type="character" w:styleId="Refdenotaderodap">
    <w:name w:val="footnote reference"/>
    <w:uiPriority w:val="99"/>
    <w:semiHidden/>
    <w:unhideWhenUsed/>
    <w:rsid w:val="002265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F99C-243F-49A8-8F7A-B2D2DD35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1231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cris.schultz</cp:lastModifiedBy>
  <cp:revision>39</cp:revision>
  <cp:lastPrinted>2020-01-30T18:27:00Z</cp:lastPrinted>
  <dcterms:created xsi:type="dcterms:W3CDTF">2020-01-28T17:06:00Z</dcterms:created>
  <dcterms:modified xsi:type="dcterms:W3CDTF">2020-01-30T19:19:00Z</dcterms:modified>
</cp:coreProperties>
</file>