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38" w:rsidRPr="00173DE5" w:rsidRDefault="00B47038" w:rsidP="00173DE5">
      <w:pPr>
        <w:pStyle w:val="SemEspaamento"/>
        <w:ind w:left="2835"/>
        <w:jc w:val="both"/>
        <w:rPr>
          <w:rFonts w:ascii="Bookman Old Style" w:eastAsia="Palatino Linotype" w:hAnsi="Bookman Old Style" w:cs="Palatino Linotype"/>
          <w:sz w:val="24"/>
          <w:szCs w:val="24"/>
        </w:rPr>
      </w:pPr>
      <w:r w:rsidRPr="00173DE5">
        <w:rPr>
          <w:rFonts w:ascii="Bookman Old Style" w:eastAsia="Arial" w:hAnsi="Bookman Old Style" w:cs="Arial"/>
          <w:sz w:val="24"/>
          <w:szCs w:val="24"/>
        </w:rPr>
        <w:fldChar w:fldCharType="begin"/>
      </w:r>
      <w:r w:rsidRPr="00173DE5">
        <w:rPr>
          <w:rFonts w:ascii="Bookman Old Style" w:hAnsi="Bookman Old Style"/>
          <w:sz w:val="24"/>
          <w:szCs w:val="24"/>
        </w:rPr>
        <w:instrText xml:space="preserve"> HYPERLINK "http://legislacao.planalto.gov.br/legisla/legislacao.nsf/Viw_Identificacao/DEC%2011.188-2019?OpenDocument" \h </w:instrText>
      </w:r>
      <w:r w:rsidRPr="00173DE5">
        <w:rPr>
          <w:rFonts w:ascii="Bookman Old Style" w:eastAsia="Arial" w:hAnsi="Bookman Old Style" w:cs="Arial"/>
          <w:sz w:val="24"/>
          <w:szCs w:val="24"/>
        </w:rPr>
        <w:fldChar w:fldCharType="separate"/>
      </w:r>
      <w:r w:rsidRPr="00173DE5">
        <w:rPr>
          <w:rFonts w:ascii="Bookman Old Style" w:eastAsia="Palatino Linotype" w:hAnsi="Bookman Old Style" w:cs="Palatino Linotype"/>
          <w:b/>
          <w:sz w:val="24"/>
          <w:szCs w:val="24"/>
        </w:rPr>
        <w:t>DECRETO Nº 29</w:t>
      </w:r>
      <w:r w:rsidRPr="00173DE5">
        <w:rPr>
          <w:rFonts w:ascii="Bookman Old Style" w:eastAsia="Palatino Linotype" w:hAnsi="Bookman Old Style" w:cs="Palatino Linotype"/>
          <w:b/>
          <w:sz w:val="24"/>
          <w:szCs w:val="24"/>
        </w:rPr>
        <w:t>41</w:t>
      </w:r>
      <w:r w:rsidRPr="00173DE5">
        <w:rPr>
          <w:rFonts w:ascii="Bookman Old Style" w:eastAsia="Palatino Linotype" w:hAnsi="Bookman Old Style" w:cs="Palatino Linotype"/>
          <w:b/>
          <w:sz w:val="24"/>
          <w:szCs w:val="24"/>
        </w:rPr>
        <w:t xml:space="preserve">, DE </w:t>
      </w:r>
      <w:r w:rsidRPr="00173DE5">
        <w:rPr>
          <w:rFonts w:ascii="Bookman Old Style" w:eastAsia="Palatino Linotype" w:hAnsi="Bookman Old Style" w:cs="Palatino Linotype"/>
          <w:b/>
          <w:sz w:val="24"/>
          <w:szCs w:val="24"/>
        </w:rPr>
        <w:t>13</w:t>
      </w:r>
      <w:r w:rsidRPr="00173DE5">
        <w:rPr>
          <w:rFonts w:ascii="Bookman Old Style" w:eastAsia="Palatino Linotype" w:hAnsi="Bookman Old Style" w:cs="Palatino Linotype"/>
          <w:b/>
          <w:sz w:val="24"/>
          <w:szCs w:val="24"/>
        </w:rPr>
        <w:t xml:space="preserve"> DE ABRIL DE 2020</w:t>
      </w:r>
      <w:r w:rsidRPr="00173DE5">
        <w:rPr>
          <w:rFonts w:ascii="Bookman Old Style" w:eastAsia="Palatino Linotype" w:hAnsi="Bookman Old Style" w:cs="Palatino Linotype"/>
          <w:b/>
          <w:sz w:val="24"/>
          <w:szCs w:val="24"/>
        </w:rPr>
        <w:fldChar w:fldCharType="end"/>
      </w:r>
      <w:r w:rsidRPr="00173DE5">
        <w:rPr>
          <w:rFonts w:ascii="Bookman Old Style" w:eastAsia="Palatino Linotype" w:hAnsi="Bookman Old Style" w:cs="Palatino Linotype"/>
          <w:b/>
          <w:sz w:val="24"/>
          <w:szCs w:val="24"/>
        </w:rPr>
        <w:t>.</w:t>
      </w:r>
    </w:p>
    <w:p w:rsidR="00173DE5" w:rsidRDefault="00173DE5" w:rsidP="00173DE5">
      <w:pPr>
        <w:pStyle w:val="SemEspaamento"/>
        <w:ind w:left="2835"/>
        <w:jc w:val="both"/>
        <w:rPr>
          <w:rFonts w:ascii="Bookman Old Style" w:eastAsia="Palatino Linotype" w:hAnsi="Bookman Old Style" w:cs="Palatino Linotype"/>
          <w:b/>
          <w:sz w:val="24"/>
          <w:szCs w:val="24"/>
        </w:rPr>
      </w:pPr>
    </w:p>
    <w:p w:rsidR="00173DE5" w:rsidRPr="00173DE5" w:rsidRDefault="00173DE5" w:rsidP="00173DE5">
      <w:pPr>
        <w:pStyle w:val="SemEspaamento"/>
        <w:ind w:left="2835"/>
        <w:jc w:val="both"/>
        <w:rPr>
          <w:rFonts w:ascii="Bookman Old Style" w:eastAsia="Palatino Linotype" w:hAnsi="Bookman Old Style" w:cs="Palatino Linotype"/>
          <w:b/>
          <w:sz w:val="24"/>
          <w:szCs w:val="24"/>
        </w:rPr>
      </w:pPr>
      <w:proofErr w:type="gramStart"/>
      <w:r w:rsidRPr="00173DE5">
        <w:rPr>
          <w:rFonts w:ascii="Bookman Old Style" w:eastAsia="Palatino Linotype" w:hAnsi="Bookman Old Style" w:cs="Palatino Linotype"/>
          <w:b/>
          <w:sz w:val="24"/>
          <w:szCs w:val="24"/>
        </w:rPr>
        <w:t>ACATA</w:t>
      </w:r>
      <w:proofErr w:type="gramEnd"/>
      <w:r w:rsidRPr="00173DE5">
        <w:rPr>
          <w:rFonts w:ascii="Bookman Old Style" w:eastAsia="Palatino Linotype" w:hAnsi="Bookman Old Style" w:cs="Palatino Linotype"/>
          <w:b/>
          <w:sz w:val="24"/>
          <w:szCs w:val="24"/>
        </w:rPr>
        <w:t xml:space="preserve"> AS DETERMINAÇÕES DA PORTARIA DA SECRETARIA DE ESTADO DA SAÚDE N° 2</w:t>
      </w:r>
      <w:r w:rsidRPr="00173DE5">
        <w:rPr>
          <w:rFonts w:ascii="Bookman Old Style" w:eastAsia="Palatino Linotype" w:hAnsi="Bookman Old Style" w:cs="Palatino Linotype"/>
          <w:b/>
          <w:sz w:val="24"/>
          <w:szCs w:val="24"/>
        </w:rPr>
        <w:t>44</w:t>
      </w:r>
      <w:r w:rsidRPr="00173DE5">
        <w:rPr>
          <w:rFonts w:ascii="Bookman Old Style" w:eastAsia="Palatino Linotype" w:hAnsi="Bookman Old Style" w:cs="Palatino Linotype"/>
          <w:b/>
          <w:sz w:val="24"/>
          <w:szCs w:val="24"/>
        </w:rPr>
        <w:t xml:space="preserve">, DE </w:t>
      </w:r>
      <w:r w:rsidRPr="00173DE5">
        <w:rPr>
          <w:rFonts w:ascii="Bookman Old Style" w:eastAsia="Palatino Linotype" w:hAnsi="Bookman Old Style" w:cs="Palatino Linotype"/>
          <w:b/>
          <w:sz w:val="24"/>
          <w:szCs w:val="24"/>
        </w:rPr>
        <w:t>12</w:t>
      </w:r>
      <w:r w:rsidRPr="00173DE5">
        <w:rPr>
          <w:rFonts w:ascii="Bookman Old Style" w:eastAsia="Palatino Linotype" w:hAnsi="Bookman Old Style" w:cs="Palatino Linotype"/>
          <w:b/>
          <w:sz w:val="24"/>
          <w:szCs w:val="24"/>
        </w:rPr>
        <w:t>.04.2020, CONFORME CONSTA.</w:t>
      </w:r>
    </w:p>
    <w:p w:rsidR="00B47038" w:rsidRPr="00173DE5" w:rsidRDefault="00B47038" w:rsidP="00173DE5">
      <w:pPr>
        <w:pStyle w:val="SemEspaamento"/>
        <w:ind w:firstLine="1701"/>
        <w:jc w:val="both"/>
        <w:rPr>
          <w:rFonts w:ascii="Bookman Old Style" w:eastAsia="Palatino Linotype" w:hAnsi="Bookman Old Style" w:cs="Palatino Linotype"/>
          <w:sz w:val="24"/>
          <w:szCs w:val="24"/>
        </w:rPr>
      </w:pPr>
    </w:p>
    <w:p w:rsidR="00B47038" w:rsidRPr="00173DE5" w:rsidRDefault="00B47038" w:rsidP="00173DE5">
      <w:pPr>
        <w:pStyle w:val="SemEspaamento"/>
        <w:ind w:firstLine="1701"/>
        <w:jc w:val="both"/>
        <w:rPr>
          <w:rFonts w:ascii="Bookman Old Style" w:hAnsi="Bookman Old Style"/>
          <w:sz w:val="24"/>
          <w:szCs w:val="24"/>
        </w:rPr>
      </w:pPr>
      <w:r w:rsidRPr="00173DE5">
        <w:rPr>
          <w:rFonts w:ascii="Bookman Old Style" w:hAnsi="Bookman Old Style"/>
          <w:b/>
          <w:sz w:val="24"/>
          <w:szCs w:val="24"/>
        </w:rPr>
        <w:t xml:space="preserve">Luiz Henrique </w:t>
      </w:r>
      <w:proofErr w:type="spellStart"/>
      <w:r w:rsidRPr="00173DE5">
        <w:rPr>
          <w:rFonts w:ascii="Bookman Old Style" w:hAnsi="Bookman Old Style"/>
          <w:b/>
          <w:sz w:val="24"/>
          <w:szCs w:val="24"/>
        </w:rPr>
        <w:t>Saliba</w:t>
      </w:r>
      <w:proofErr w:type="spellEnd"/>
      <w:r w:rsidRPr="00173DE5">
        <w:rPr>
          <w:rFonts w:ascii="Bookman Old Style" w:hAnsi="Bookman Old Style"/>
          <w:b/>
          <w:sz w:val="24"/>
          <w:szCs w:val="24"/>
        </w:rPr>
        <w:t xml:space="preserve">, Prefeito do Município de Papanduva, </w:t>
      </w:r>
      <w:r w:rsidRPr="00173DE5">
        <w:rPr>
          <w:rFonts w:ascii="Bookman Old Style" w:hAnsi="Bookman Old Style"/>
          <w:sz w:val="24"/>
          <w:szCs w:val="24"/>
        </w:rPr>
        <w:t xml:space="preserve">no uso de suas atribuições legais, que lhe são conferidas pelo artigo 59, da Lei Orgânica do Município e, </w:t>
      </w:r>
    </w:p>
    <w:p w:rsidR="00173DE5" w:rsidRPr="00173DE5" w:rsidRDefault="00173DE5" w:rsidP="00173DE5">
      <w:pPr>
        <w:pStyle w:val="SemEspaamento"/>
        <w:ind w:firstLine="1701"/>
        <w:jc w:val="both"/>
        <w:rPr>
          <w:rFonts w:ascii="Bookman Old Style" w:eastAsia="Palatino Linotype" w:hAnsi="Bookman Old Style" w:cs="Palatino Linotype"/>
          <w:b/>
          <w:sz w:val="24"/>
          <w:szCs w:val="24"/>
        </w:rPr>
      </w:pPr>
      <w:r w:rsidRPr="00173DE5">
        <w:rPr>
          <w:rFonts w:ascii="Bookman Old Style" w:hAnsi="Bookman Old Style"/>
          <w:sz w:val="24"/>
          <w:szCs w:val="24"/>
        </w:rPr>
        <w:t>CONSIDERANDO a Portaria SES nº 244, de 12 de abril de 2020 do Governo de Santa Catarina,</w:t>
      </w:r>
      <w:bookmarkStart w:id="0" w:name="gjdgxs" w:colFirst="0" w:colLast="0"/>
      <w:bookmarkEnd w:id="0"/>
    </w:p>
    <w:p w:rsidR="00B47038" w:rsidRPr="00173DE5" w:rsidRDefault="00B47038" w:rsidP="00173DE5">
      <w:pPr>
        <w:pStyle w:val="SemEspaamento"/>
        <w:ind w:firstLine="1701"/>
        <w:jc w:val="both"/>
        <w:rPr>
          <w:rFonts w:ascii="Bookman Old Style" w:eastAsia="Palatino Linotype" w:hAnsi="Bookman Old Style" w:cs="Palatino Linotype"/>
          <w:b/>
          <w:sz w:val="24"/>
          <w:szCs w:val="24"/>
        </w:rPr>
      </w:pPr>
      <w:r w:rsidRPr="00173DE5">
        <w:rPr>
          <w:rFonts w:ascii="Bookman Old Style" w:eastAsia="Palatino Linotype" w:hAnsi="Bookman Old Style" w:cs="Palatino Linotype"/>
          <w:b/>
          <w:sz w:val="24"/>
          <w:szCs w:val="24"/>
        </w:rPr>
        <w:t>DECRETA</w:t>
      </w:r>
    </w:p>
    <w:p w:rsidR="00173DE5" w:rsidRPr="00173DE5" w:rsidRDefault="00173DE5" w:rsidP="00173DE5">
      <w:pPr>
        <w:pStyle w:val="SemEspaamento"/>
        <w:ind w:firstLine="1701"/>
        <w:jc w:val="both"/>
        <w:rPr>
          <w:rFonts w:ascii="Bookman Old Style" w:eastAsia="Palatino Linotype" w:hAnsi="Bookman Old Style" w:cs="Palatino Linotype"/>
          <w:b/>
          <w:sz w:val="24"/>
          <w:szCs w:val="24"/>
        </w:rPr>
      </w:pPr>
    </w:p>
    <w:p w:rsidR="00B47038" w:rsidRDefault="00B47038"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Art. </w:t>
      </w:r>
      <w:r w:rsidR="00173DE5" w:rsidRPr="00173DE5">
        <w:rPr>
          <w:rFonts w:ascii="Bookman Old Style" w:hAnsi="Bookman Old Style"/>
          <w:sz w:val="24"/>
          <w:szCs w:val="24"/>
        </w:rPr>
        <w:t>1</w:t>
      </w:r>
      <w:r w:rsidRPr="00173DE5">
        <w:rPr>
          <w:rFonts w:ascii="Bookman Old Style" w:hAnsi="Bookman Old Style"/>
          <w:sz w:val="24"/>
          <w:szCs w:val="24"/>
        </w:rPr>
        <w:t>°. Ficam acatadas as determinações da Portaria Estadual n. 2</w:t>
      </w:r>
      <w:r w:rsidR="00173DE5" w:rsidRPr="00173DE5">
        <w:rPr>
          <w:rFonts w:ascii="Bookman Old Style" w:hAnsi="Bookman Old Style"/>
          <w:sz w:val="24"/>
          <w:szCs w:val="24"/>
        </w:rPr>
        <w:t>44</w:t>
      </w:r>
      <w:r w:rsidRPr="00173DE5">
        <w:rPr>
          <w:rFonts w:ascii="Bookman Old Style" w:hAnsi="Bookman Old Style"/>
          <w:sz w:val="24"/>
          <w:szCs w:val="24"/>
        </w:rPr>
        <w:t xml:space="preserve">, de </w:t>
      </w:r>
      <w:r w:rsidR="00173DE5" w:rsidRPr="00173DE5">
        <w:rPr>
          <w:rFonts w:ascii="Bookman Old Style" w:hAnsi="Bookman Old Style"/>
          <w:sz w:val="24"/>
          <w:szCs w:val="24"/>
        </w:rPr>
        <w:t>12</w:t>
      </w:r>
      <w:r w:rsidRPr="00173DE5">
        <w:rPr>
          <w:rFonts w:ascii="Bookman Old Style" w:hAnsi="Bookman Old Style"/>
          <w:sz w:val="24"/>
          <w:szCs w:val="24"/>
        </w:rPr>
        <w:t xml:space="preserve"> de abril de 2020, conforme consta</w:t>
      </w:r>
      <w:r w:rsidR="00173DE5">
        <w:rPr>
          <w:rFonts w:ascii="Bookman Old Style" w:hAnsi="Bookman Old Style"/>
          <w:sz w:val="24"/>
          <w:szCs w:val="24"/>
        </w:rPr>
        <w:t>:</w:t>
      </w:r>
    </w:p>
    <w:p w:rsidR="00173DE5" w:rsidRPr="00173DE5" w:rsidRDefault="00173DE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Art. </w:t>
      </w:r>
      <w:r w:rsidRPr="00173DE5">
        <w:rPr>
          <w:rFonts w:ascii="Bookman Old Style" w:hAnsi="Bookman Old Style"/>
          <w:sz w:val="24"/>
          <w:szCs w:val="24"/>
        </w:rPr>
        <w:t>2</w:t>
      </w:r>
      <w:r w:rsidRPr="00173DE5">
        <w:rPr>
          <w:rFonts w:ascii="Bookman Old Style" w:hAnsi="Bookman Old Style"/>
          <w:sz w:val="24"/>
          <w:szCs w:val="24"/>
        </w:rPr>
        <w:t xml:space="preserve">º Ficam autorizadas, em todo o território catarinense, a partir de 13 de abril de 2020, a abertura e a realização de atividades exercidas por: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 - Hotéis, pousadas, albergues e afins;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 - Restaurantes, bares, cafés, lanchonetes e afins;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III - Comércio de rua em geral; </w:t>
      </w:r>
    </w:p>
    <w:p w:rsidR="00173DE5" w:rsidRDefault="00173DE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Art. </w:t>
      </w:r>
      <w:r>
        <w:rPr>
          <w:rFonts w:ascii="Bookman Old Style" w:hAnsi="Bookman Old Style"/>
          <w:sz w:val="24"/>
          <w:szCs w:val="24"/>
        </w:rPr>
        <w:t>3</w:t>
      </w:r>
      <w:r w:rsidRPr="00173DE5">
        <w:rPr>
          <w:rFonts w:ascii="Bookman Old Style" w:hAnsi="Bookman Old Style"/>
          <w:sz w:val="24"/>
          <w:szCs w:val="24"/>
        </w:rPr>
        <w:t>º Os estabelecimentos descritos no inciso I do art.</w:t>
      </w:r>
      <w:r>
        <w:rPr>
          <w:rFonts w:ascii="Bookman Old Style" w:hAnsi="Bookman Old Style"/>
          <w:sz w:val="24"/>
          <w:szCs w:val="24"/>
        </w:rPr>
        <w:t>2</w:t>
      </w:r>
      <w:r w:rsidRPr="00173DE5">
        <w:rPr>
          <w:rFonts w:ascii="Bookman Old Style" w:hAnsi="Bookman Old Style"/>
          <w:sz w:val="24"/>
          <w:szCs w:val="24"/>
        </w:rPr>
        <w:t xml:space="preserve">º deverão cumprir as seguintes obrigações: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I - somente poderão ativar 50% de sua capacidade total de hospedagem;</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 II - devem disponibilizar álcool gel para uso dos clientes na recepção, nas portas dos elevadores e nos corredores de acesso aos quartos;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III - os serviços de alimentação, tais como </w:t>
      </w:r>
      <w:proofErr w:type="gramStart"/>
      <w:r w:rsidRPr="00173DE5">
        <w:rPr>
          <w:rFonts w:ascii="Bookman Old Style" w:hAnsi="Bookman Old Style"/>
          <w:sz w:val="24"/>
          <w:szCs w:val="24"/>
        </w:rPr>
        <w:t>restaurantes, bares e lanchonetes</w:t>
      </w:r>
      <w:proofErr w:type="gramEnd"/>
      <w:r w:rsidRPr="00173DE5">
        <w:rPr>
          <w:rFonts w:ascii="Bookman Old Style" w:hAnsi="Bookman Old Style"/>
          <w:sz w:val="24"/>
          <w:szCs w:val="24"/>
        </w:rPr>
        <w:t xml:space="preserve">, localizados dentro das hospedagens poderão atender aos hóspedes somente em serviço de quarto;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IV - as áreas sociais e de convivência, tais como sala de jogos, academias e piscinas, deverão permanecer fechadas;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 - o serviço de governança deverá intensificar a higienização dos quartos e banheiros com desinfecção das superfícies com álcool a 70º ou </w:t>
      </w:r>
      <w:proofErr w:type="spellStart"/>
      <w:r w:rsidRPr="00173DE5">
        <w:rPr>
          <w:rFonts w:ascii="Bookman Old Style" w:hAnsi="Bookman Old Style"/>
          <w:sz w:val="24"/>
          <w:szCs w:val="24"/>
        </w:rPr>
        <w:t>sanitizantes</w:t>
      </w:r>
      <w:proofErr w:type="spellEnd"/>
      <w:r w:rsidRPr="00173DE5">
        <w:rPr>
          <w:rFonts w:ascii="Bookman Old Style" w:hAnsi="Bookman Old Style"/>
          <w:sz w:val="24"/>
          <w:szCs w:val="24"/>
        </w:rPr>
        <w:t xml:space="preserve"> de efeito similar, além da limpeza de rotina;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VI - ao final da estadia do hóspede </w:t>
      </w:r>
      <w:proofErr w:type="gramStart"/>
      <w:r w:rsidRPr="00173DE5">
        <w:rPr>
          <w:rFonts w:ascii="Bookman Old Style" w:hAnsi="Bookman Old Style"/>
          <w:sz w:val="24"/>
          <w:szCs w:val="24"/>
        </w:rPr>
        <w:t>deverá</w:t>
      </w:r>
      <w:proofErr w:type="gramEnd"/>
      <w:r w:rsidRPr="00173DE5">
        <w:rPr>
          <w:rFonts w:ascii="Bookman Old Style" w:hAnsi="Bookman Old Style"/>
          <w:sz w:val="24"/>
          <w:szCs w:val="24"/>
        </w:rPr>
        <w:t xml:space="preserve"> ser realizada limpeza e desinfecção completa do quarto e superfícies, antes da entrada de novo hóspede; 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VII - todos os trabalhadores deverão usar máscaras de tecido não tecido (TNT) ou tecido de algodão durante todo seu turno de serviço, independentemente de estarem em contato direto com o público. </w:t>
      </w:r>
    </w:p>
    <w:p w:rsidR="00173DE5" w:rsidRDefault="00173DE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lastRenderedPageBreak/>
        <w:t xml:space="preserve">Art. </w:t>
      </w:r>
      <w:r>
        <w:rPr>
          <w:rFonts w:ascii="Bookman Old Style" w:hAnsi="Bookman Old Style"/>
          <w:sz w:val="24"/>
          <w:szCs w:val="24"/>
        </w:rPr>
        <w:t>4</w:t>
      </w:r>
      <w:r w:rsidRPr="00173DE5">
        <w:rPr>
          <w:rFonts w:ascii="Bookman Old Style" w:hAnsi="Bookman Old Style"/>
          <w:sz w:val="24"/>
          <w:szCs w:val="24"/>
        </w:rPr>
        <w:t>º Os estabelecimentos descritos no inciso II do Art.</w:t>
      </w:r>
      <w:r>
        <w:rPr>
          <w:rFonts w:ascii="Bookman Old Style" w:hAnsi="Bookman Old Style"/>
          <w:sz w:val="24"/>
          <w:szCs w:val="24"/>
        </w:rPr>
        <w:t>2</w:t>
      </w:r>
      <w:r w:rsidRPr="00173DE5">
        <w:rPr>
          <w:rFonts w:ascii="Bookman Old Style" w:hAnsi="Bookman Old Style"/>
          <w:sz w:val="24"/>
          <w:szCs w:val="24"/>
        </w:rPr>
        <w:t xml:space="preserve">º, deverão cumprir as seguintes obrigações: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 - somente poderão funcionar na modalidade do tipo </w:t>
      </w:r>
      <w:proofErr w:type="spellStart"/>
      <w:r w:rsidRPr="00173DE5">
        <w:rPr>
          <w:rFonts w:ascii="Bookman Old Style" w:hAnsi="Bookman Old Style"/>
          <w:sz w:val="24"/>
          <w:szCs w:val="24"/>
        </w:rPr>
        <w:t>tele-entrega</w:t>
      </w:r>
      <w:proofErr w:type="spellEnd"/>
      <w:r w:rsidRPr="00173DE5">
        <w:rPr>
          <w:rFonts w:ascii="Bookman Old Style" w:hAnsi="Bookman Old Style"/>
          <w:sz w:val="24"/>
          <w:szCs w:val="24"/>
        </w:rPr>
        <w:t xml:space="preserve"> (</w:t>
      </w:r>
      <w:proofErr w:type="gramStart"/>
      <w:r w:rsidRPr="00173DE5">
        <w:rPr>
          <w:rFonts w:ascii="Bookman Old Style" w:hAnsi="Bookman Old Style"/>
          <w:sz w:val="24"/>
          <w:szCs w:val="24"/>
        </w:rPr>
        <w:t>delivery</w:t>
      </w:r>
      <w:proofErr w:type="gramEnd"/>
      <w:r w:rsidRPr="00173DE5">
        <w:rPr>
          <w:rFonts w:ascii="Bookman Old Style" w:hAnsi="Bookman Old Style"/>
          <w:sz w:val="24"/>
          <w:szCs w:val="24"/>
        </w:rPr>
        <w:t>), retirada na porta e/ou balcão (</w:t>
      </w:r>
      <w:proofErr w:type="spellStart"/>
      <w:r w:rsidRPr="00173DE5">
        <w:rPr>
          <w:rFonts w:ascii="Bookman Old Style" w:hAnsi="Bookman Old Style"/>
          <w:sz w:val="24"/>
          <w:szCs w:val="24"/>
        </w:rPr>
        <w:t>take</w:t>
      </w:r>
      <w:proofErr w:type="spellEnd"/>
      <w:r w:rsidRPr="00173DE5">
        <w:rPr>
          <w:rFonts w:ascii="Bookman Old Style" w:hAnsi="Bookman Old Style"/>
          <w:sz w:val="24"/>
          <w:szCs w:val="24"/>
        </w:rPr>
        <w:t xml:space="preserve"> out) ou drive </w:t>
      </w:r>
      <w:proofErr w:type="spellStart"/>
      <w:r w:rsidRPr="00173DE5">
        <w:rPr>
          <w:rFonts w:ascii="Bookman Old Style" w:hAnsi="Bookman Old Style"/>
          <w:sz w:val="24"/>
          <w:szCs w:val="24"/>
        </w:rPr>
        <w:t>thru</w:t>
      </w:r>
      <w:proofErr w:type="spellEnd"/>
      <w:r w:rsidRPr="00173DE5">
        <w:rPr>
          <w:rFonts w:ascii="Bookman Old Style" w:hAnsi="Bookman Old Style"/>
          <w:sz w:val="24"/>
          <w:szCs w:val="24"/>
        </w:rPr>
        <w:t xml:space="preserv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 - nos pontos de atendimento ao cliente, deve ser disponibilizado dispensador de álcool gel;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III - as refeições, lanches, cafés, bebidas e alimentos em geral devem estar em recipientes prontos para viagem, marmitas ou “pratos feitos” para entrega aos clientes, sendo proibida a modalidade de bufê de </w:t>
      </w:r>
      <w:proofErr w:type="gramStart"/>
      <w:r w:rsidRPr="00173DE5">
        <w:rPr>
          <w:rFonts w:ascii="Bookman Old Style" w:hAnsi="Bookman Old Style"/>
          <w:sz w:val="24"/>
          <w:szCs w:val="24"/>
        </w:rPr>
        <w:t>auto serviço</w:t>
      </w:r>
      <w:proofErr w:type="gramEnd"/>
      <w:r w:rsidRPr="00173DE5">
        <w:rPr>
          <w:rFonts w:ascii="Bookman Old Style" w:hAnsi="Bookman Old Style"/>
          <w:sz w:val="24"/>
          <w:szCs w:val="24"/>
        </w:rPr>
        <w:t xml:space="preserve"> (self </w:t>
      </w:r>
      <w:proofErr w:type="spellStart"/>
      <w:r w:rsidRPr="00173DE5">
        <w:rPr>
          <w:rFonts w:ascii="Bookman Old Style" w:hAnsi="Bookman Old Style"/>
          <w:sz w:val="24"/>
          <w:szCs w:val="24"/>
        </w:rPr>
        <w:t>service</w:t>
      </w:r>
      <w:proofErr w:type="spellEnd"/>
      <w:r w:rsidRPr="00173DE5">
        <w:rPr>
          <w:rFonts w:ascii="Bookman Old Style" w:hAnsi="Bookman Old Style"/>
          <w:sz w:val="24"/>
          <w:szCs w:val="24"/>
        </w:rPr>
        <w:t xml:space="preserv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IV - não poderão disponibilizar autoatendimento de produtos não embalados aos clientes; </w:t>
      </w:r>
      <w:proofErr w:type="gramStart"/>
      <w:r w:rsidRPr="00173DE5">
        <w:rPr>
          <w:rFonts w:ascii="Bookman Old Style" w:hAnsi="Bookman Old Style"/>
          <w:sz w:val="24"/>
          <w:szCs w:val="24"/>
        </w:rPr>
        <w:t>e</w:t>
      </w:r>
      <w:proofErr w:type="gramEnd"/>
      <w:r w:rsidRPr="00173DE5">
        <w:rPr>
          <w:rFonts w:ascii="Bookman Old Style" w:hAnsi="Bookman Old Style"/>
          <w:sz w:val="24"/>
          <w:szCs w:val="24"/>
        </w:rPr>
        <w:t xml:space="preserv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 - todos os trabalhadores deverão usar máscaras de tecido não tecido (TNT) ou tecido de algodão durante todo o seu turno de serviço, independentemente de estarem em contato direto com o público. </w:t>
      </w:r>
    </w:p>
    <w:p w:rsidR="00173DE5" w:rsidRDefault="00173DE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proofErr w:type="spellStart"/>
      <w:r w:rsidRPr="00173DE5">
        <w:rPr>
          <w:rFonts w:ascii="Bookman Old Style" w:hAnsi="Bookman Old Style"/>
          <w:sz w:val="24"/>
          <w:szCs w:val="24"/>
        </w:rPr>
        <w:t>Art</w:t>
      </w:r>
      <w:proofErr w:type="spellEnd"/>
      <w:r w:rsidRPr="00173DE5">
        <w:rPr>
          <w:rFonts w:ascii="Bookman Old Style" w:hAnsi="Bookman Old Style"/>
          <w:sz w:val="24"/>
          <w:szCs w:val="24"/>
        </w:rPr>
        <w:t xml:space="preserve"> </w:t>
      </w:r>
      <w:r>
        <w:rPr>
          <w:rFonts w:ascii="Bookman Old Style" w:hAnsi="Bookman Old Style"/>
          <w:sz w:val="24"/>
          <w:szCs w:val="24"/>
        </w:rPr>
        <w:t>5</w:t>
      </w:r>
      <w:r w:rsidRPr="00173DE5">
        <w:rPr>
          <w:rFonts w:ascii="Bookman Old Style" w:hAnsi="Bookman Old Style"/>
          <w:sz w:val="24"/>
          <w:szCs w:val="24"/>
        </w:rPr>
        <w:t xml:space="preserve">º Os estabelecimentos de comércio de rua em geral, deverão cumprir as seguintes obrigações: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 I - não é permitida </w:t>
      </w:r>
      <w:proofErr w:type="gramStart"/>
      <w:r w:rsidRPr="00173DE5">
        <w:rPr>
          <w:rFonts w:ascii="Bookman Old Style" w:hAnsi="Bookman Old Style"/>
          <w:sz w:val="24"/>
          <w:szCs w:val="24"/>
        </w:rPr>
        <w:t>a prova de vestimentas em geral, acessórios</w:t>
      </w:r>
      <w:proofErr w:type="gramEnd"/>
      <w:r w:rsidRPr="00173DE5">
        <w:rPr>
          <w:rFonts w:ascii="Bookman Old Style" w:hAnsi="Bookman Old Style"/>
          <w:sz w:val="24"/>
          <w:szCs w:val="24"/>
        </w:rPr>
        <w:t xml:space="preserve">, </w:t>
      </w:r>
      <w:proofErr w:type="spellStart"/>
      <w:r w:rsidRPr="00173DE5">
        <w:rPr>
          <w:rFonts w:ascii="Bookman Old Style" w:hAnsi="Bookman Old Style"/>
          <w:sz w:val="24"/>
          <w:szCs w:val="24"/>
        </w:rPr>
        <w:t>bijuteirias</w:t>
      </w:r>
      <w:proofErr w:type="spellEnd"/>
      <w:r w:rsidRPr="00173DE5">
        <w:rPr>
          <w:rFonts w:ascii="Bookman Old Style" w:hAnsi="Bookman Old Style"/>
          <w:sz w:val="24"/>
          <w:szCs w:val="24"/>
        </w:rPr>
        <w:t xml:space="preserve">, calçados entre outros;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II - os provadores, se houver, deverão estar fechados;</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 III - o número de clientes dentro do estabelecimento não pode ultrapassar a 50% de sua capacidade;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IV - todos os produtos que forem adquiridos pelos clientes deverão ser limpos previamente ao uso, sendo está uma orientação dada pelo estabelecimento;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 - todos os produtos expostos em vitrine deverão ter sua higienização realizada de forma </w:t>
      </w:r>
      <w:proofErr w:type="spellStart"/>
      <w:r w:rsidRPr="00173DE5">
        <w:rPr>
          <w:rFonts w:ascii="Bookman Old Style" w:hAnsi="Bookman Old Style"/>
          <w:sz w:val="24"/>
          <w:szCs w:val="24"/>
        </w:rPr>
        <w:t>fequente</w:t>
      </w:r>
      <w:proofErr w:type="spellEnd"/>
      <w:r w:rsidRPr="00173DE5">
        <w:rPr>
          <w:rFonts w:ascii="Bookman Old Style" w:hAnsi="Bookman Old Style"/>
          <w:sz w:val="24"/>
          <w:szCs w:val="24"/>
        </w:rPr>
        <w:t xml:space="preserve">, recomenda-se redução da exposição de produtos sempre que possível;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VI - os estabelecimentos de cosméticos ficam proibidos de ter mostruário disposto ao cliente para provar produtos </w:t>
      </w:r>
      <w:proofErr w:type="gramStart"/>
      <w:r w:rsidRPr="00173DE5">
        <w:rPr>
          <w:rFonts w:ascii="Bookman Old Style" w:hAnsi="Bookman Old Style"/>
          <w:sz w:val="24"/>
          <w:szCs w:val="24"/>
        </w:rPr>
        <w:t>(</w:t>
      </w:r>
      <w:proofErr w:type="spellStart"/>
      <w:r w:rsidRPr="00173DE5">
        <w:rPr>
          <w:rFonts w:ascii="Bookman Old Style" w:hAnsi="Bookman Old Style"/>
          <w:sz w:val="24"/>
          <w:szCs w:val="24"/>
        </w:rPr>
        <w:t>baton</w:t>
      </w:r>
      <w:proofErr w:type="spellEnd"/>
      <w:r w:rsidRPr="00173DE5">
        <w:rPr>
          <w:rFonts w:ascii="Bookman Old Style" w:hAnsi="Bookman Old Style"/>
          <w:sz w:val="24"/>
          <w:szCs w:val="24"/>
        </w:rPr>
        <w:t xml:space="preserve">, perfumes, bases, pós, sombras, cremes hidratantes, entre outros; </w:t>
      </w:r>
    </w:p>
    <w:p w:rsidR="00173DE5" w:rsidRPr="00173DE5" w:rsidRDefault="00173DE5" w:rsidP="00173DE5">
      <w:pPr>
        <w:pStyle w:val="SemEspaamento"/>
        <w:ind w:firstLine="1701"/>
        <w:jc w:val="both"/>
        <w:rPr>
          <w:rFonts w:ascii="Bookman Old Style" w:hAnsi="Bookman Old Style"/>
          <w:sz w:val="24"/>
          <w:szCs w:val="24"/>
        </w:rPr>
      </w:pPr>
      <w:proofErr w:type="gramEnd"/>
      <w:r w:rsidRPr="00173DE5">
        <w:rPr>
          <w:rFonts w:ascii="Bookman Old Style" w:hAnsi="Bookman Old Style"/>
          <w:sz w:val="24"/>
          <w:szCs w:val="24"/>
        </w:rPr>
        <w:t xml:space="preserve">VII - Nos estabelecimentos em que os clientes venham a manusear roupas ou produtos de mostruários, deverá ser orientado aos trabalhadores que antes deste manuseio os clientes tenham as mãos higienizadas com álcool-gel 70% ou preparações antissépticas ou </w:t>
      </w:r>
      <w:proofErr w:type="spellStart"/>
      <w:r w:rsidRPr="00173DE5">
        <w:rPr>
          <w:rFonts w:ascii="Bookman Old Style" w:hAnsi="Bookman Old Style"/>
          <w:sz w:val="24"/>
          <w:szCs w:val="24"/>
        </w:rPr>
        <w:t>sanitizantes</w:t>
      </w:r>
      <w:proofErr w:type="spellEnd"/>
      <w:r w:rsidRPr="00173DE5">
        <w:rPr>
          <w:rFonts w:ascii="Bookman Old Style" w:hAnsi="Bookman Old Style"/>
          <w:sz w:val="24"/>
          <w:szCs w:val="24"/>
        </w:rPr>
        <w:t xml:space="preserve"> de efeito similar; </w:t>
      </w:r>
      <w:proofErr w:type="gramStart"/>
      <w:r w:rsidRPr="00173DE5">
        <w:rPr>
          <w:rFonts w:ascii="Bookman Old Style" w:hAnsi="Bookman Old Style"/>
          <w:sz w:val="24"/>
          <w:szCs w:val="24"/>
        </w:rPr>
        <w:t>e</w:t>
      </w:r>
      <w:proofErr w:type="gramEnd"/>
      <w:r w:rsidRPr="00173DE5">
        <w:rPr>
          <w:rFonts w:ascii="Bookman Old Style" w:hAnsi="Bookman Old Style"/>
          <w:sz w:val="24"/>
          <w:szCs w:val="24"/>
        </w:rPr>
        <w:t xml:space="preserv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VIII - Todos os trabalhadores deverão usar máscaras de tecido não tecido (TNT) ou tecido de algodão durante todo o seu turno de serviço, independentemente de estarem em contato direto com o público. </w:t>
      </w:r>
    </w:p>
    <w:p w:rsidR="00173DE5" w:rsidRDefault="00173DE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Art. </w:t>
      </w:r>
      <w:r>
        <w:rPr>
          <w:rFonts w:ascii="Bookman Old Style" w:hAnsi="Bookman Old Style"/>
          <w:sz w:val="24"/>
          <w:szCs w:val="24"/>
        </w:rPr>
        <w:t>6</w:t>
      </w:r>
      <w:r w:rsidRPr="00173DE5">
        <w:rPr>
          <w:rFonts w:ascii="Bookman Old Style" w:hAnsi="Bookman Old Style"/>
          <w:sz w:val="24"/>
          <w:szCs w:val="24"/>
        </w:rPr>
        <w:t xml:space="preserve">º O funcionamento dos estabelecimentos citados no art. </w:t>
      </w:r>
      <w:r>
        <w:rPr>
          <w:rFonts w:ascii="Bookman Old Style" w:hAnsi="Bookman Old Style"/>
          <w:sz w:val="24"/>
          <w:szCs w:val="24"/>
        </w:rPr>
        <w:t>2</w:t>
      </w:r>
      <w:r w:rsidRPr="00173DE5">
        <w:rPr>
          <w:rFonts w:ascii="Bookman Old Style" w:hAnsi="Bookman Old Style"/>
          <w:sz w:val="24"/>
          <w:szCs w:val="24"/>
        </w:rPr>
        <w:t xml:space="preserve">º está condicionado ao cumprimento das seguintes obrigações, sem prejuízo das medidas já determinadas nos art. </w:t>
      </w:r>
      <w:r>
        <w:rPr>
          <w:rFonts w:ascii="Bookman Old Style" w:hAnsi="Bookman Old Style"/>
          <w:sz w:val="24"/>
          <w:szCs w:val="24"/>
        </w:rPr>
        <w:t>3</w:t>
      </w:r>
      <w:r w:rsidRPr="00173DE5">
        <w:rPr>
          <w:rFonts w:ascii="Bookman Old Style" w:hAnsi="Bookman Old Style"/>
          <w:sz w:val="24"/>
          <w:szCs w:val="24"/>
        </w:rPr>
        <w:t xml:space="preserve">º, </w:t>
      </w:r>
      <w:r>
        <w:rPr>
          <w:rFonts w:ascii="Bookman Old Style" w:hAnsi="Bookman Old Style"/>
          <w:sz w:val="24"/>
          <w:szCs w:val="24"/>
        </w:rPr>
        <w:t>4º e 5</w:t>
      </w:r>
      <w:r w:rsidRPr="00173DE5">
        <w:rPr>
          <w:rFonts w:ascii="Bookman Old Style" w:hAnsi="Bookman Old Style"/>
          <w:sz w:val="24"/>
          <w:szCs w:val="24"/>
        </w:rPr>
        <w:t xml:space="preserve">º: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lastRenderedPageBreak/>
        <w:t xml:space="preserve">I - priorização do afastamento, sem prejuízo de salários, de empregados pertencentes ao grupo de risco, tais como pessoas com idade acima de 60 (sessenta) anos, hipertensos, diabéticos, gestantes e </w:t>
      </w:r>
      <w:proofErr w:type="spellStart"/>
      <w:r w:rsidRPr="00173DE5">
        <w:rPr>
          <w:rFonts w:ascii="Bookman Old Style" w:hAnsi="Bookman Old Style"/>
          <w:sz w:val="24"/>
          <w:szCs w:val="24"/>
        </w:rPr>
        <w:t>imunodeprimidos</w:t>
      </w:r>
      <w:proofErr w:type="spellEnd"/>
      <w:r w:rsidRPr="00173DE5">
        <w:rPr>
          <w:rFonts w:ascii="Bookman Old Style" w:hAnsi="Bookman Old Style"/>
          <w:sz w:val="24"/>
          <w:szCs w:val="24"/>
        </w:rPr>
        <w:t xml:space="preserv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 - priorização de trabalho remoto para os setores administrativos;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III - adoção de medidas internas, especialmente aquelas relacionadas à saúde no trabalho, necessárias para evitar a transmissão do </w:t>
      </w:r>
      <w:proofErr w:type="spellStart"/>
      <w:r w:rsidRPr="00173DE5">
        <w:rPr>
          <w:rFonts w:ascii="Bookman Old Style" w:hAnsi="Bookman Old Style"/>
          <w:sz w:val="24"/>
          <w:szCs w:val="24"/>
        </w:rPr>
        <w:t>coronavírus</w:t>
      </w:r>
      <w:proofErr w:type="spellEnd"/>
      <w:r w:rsidRPr="00173DE5">
        <w:rPr>
          <w:rFonts w:ascii="Bookman Old Style" w:hAnsi="Bookman Old Style"/>
          <w:sz w:val="24"/>
          <w:szCs w:val="24"/>
        </w:rPr>
        <w:t xml:space="preserve"> no ambiente de trabalho;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IV - utilização, se necessário de veículos de fretamento para transporte de trabalhadores, ficando a ocupação de cada veículo limitada a 50% (cinquenta por cento) da capacidade de passageiros sentados;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V - fica obrigatório providenciar o controle de acesso, a marcação de lugares reservados aos clientes, o controle da área externa do estabelecimento, bem como a organização das filas para que seja mantida a distância mínima de 1,5 m (um metro e cinquenta centímetros) entre cada pessoa;</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 VI - as pessoas que acessarem e saírem do estabelecimento </w:t>
      </w:r>
      <w:proofErr w:type="gramStart"/>
      <w:r w:rsidRPr="00173DE5">
        <w:rPr>
          <w:rFonts w:ascii="Bookman Old Style" w:hAnsi="Bookman Old Style"/>
          <w:sz w:val="24"/>
          <w:szCs w:val="24"/>
        </w:rPr>
        <w:t>deverão realizar</w:t>
      </w:r>
      <w:proofErr w:type="gramEnd"/>
      <w:r w:rsidRPr="00173DE5">
        <w:rPr>
          <w:rFonts w:ascii="Bookman Old Style" w:hAnsi="Bookman Old Style"/>
          <w:sz w:val="24"/>
          <w:szCs w:val="24"/>
        </w:rPr>
        <w:t xml:space="preserve"> a higienização das mãos com álcool-gel 70% ou preparações antissépticas ou </w:t>
      </w:r>
      <w:proofErr w:type="spellStart"/>
      <w:r w:rsidRPr="00173DE5">
        <w:rPr>
          <w:rFonts w:ascii="Bookman Old Style" w:hAnsi="Bookman Old Style"/>
          <w:sz w:val="24"/>
          <w:szCs w:val="24"/>
        </w:rPr>
        <w:t>sanitizantes</w:t>
      </w:r>
      <w:proofErr w:type="spellEnd"/>
      <w:r w:rsidRPr="00173DE5">
        <w:rPr>
          <w:rFonts w:ascii="Bookman Old Style" w:hAnsi="Bookman Old Style"/>
          <w:sz w:val="24"/>
          <w:szCs w:val="24"/>
        </w:rPr>
        <w:t xml:space="preserve"> de efeito similar, colocadas em dispensadores e disponibilizadas em pontos estratégicos como na entrada do estabelecimento, nos corredores, nas portas de elevadores, balcões e mesas de atendimento, para uso dos clientes e trabalhadores;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VII - todos os trabalhadores dos serviços/atividades citados no Art. 1º ficam obrigados a fazer uso de máscara de tecido não tecido (TNT) ou tecido de algodão durante todo o seu turno de serviço, independentemente de contato direto com o público;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VIII - o ingresso no estabelecimento será feito em número proporcional à disponibilidade de atendentes, evitando aglomerações em seu interior e respeitada </w:t>
      </w:r>
      <w:proofErr w:type="gramStart"/>
      <w:r w:rsidRPr="00173DE5">
        <w:rPr>
          <w:rFonts w:ascii="Bookman Old Style" w:hAnsi="Bookman Old Style"/>
          <w:sz w:val="24"/>
          <w:szCs w:val="24"/>
        </w:rPr>
        <w:t>a</w:t>
      </w:r>
      <w:proofErr w:type="gramEnd"/>
      <w:r w:rsidRPr="00173DE5">
        <w:rPr>
          <w:rFonts w:ascii="Bookman Old Style" w:hAnsi="Bookman Old Style"/>
          <w:sz w:val="24"/>
          <w:szCs w:val="24"/>
        </w:rPr>
        <w:t xml:space="preserve"> capacidade de 50% do espaço;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IX - deve ser dado atendimento preferencial e especial a idosos, hipertensos, diabéticos e gestantes garantindo um fluxo ágil de maneira que estas pessoas permaneçam o mínimo de tempo possível no interior do estabelecimento;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 - manter todas as áreas ventiladas, incluindo caso exista, os locais de alimentação e locais de descanso dos trabalhadores;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XI - os trabalhadores devem ser orientados a intensificar a higienização das mãos, principalmente antes e depois do atendimento de cada cliente, após uso do banheiro, após entrar em contato com superfícies de uso comum como balcões, corrimão, teclados de caixas, </w:t>
      </w:r>
      <w:proofErr w:type="spellStart"/>
      <w:r w:rsidRPr="00173DE5">
        <w:rPr>
          <w:rFonts w:ascii="Bookman Old Style" w:hAnsi="Bookman Old Style"/>
          <w:sz w:val="24"/>
          <w:szCs w:val="24"/>
        </w:rPr>
        <w:t>etc</w:t>
      </w:r>
      <w:proofErr w:type="spellEnd"/>
      <w:r w:rsidRPr="00173DE5">
        <w:rPr>
          <w:rFonts w:ascii="Bookman Old Style" w:hAnsi="Bookman Old Style"/>
          <w:sz w:val="24"/>
          <w:szCs w:val="24"/>
        </w:rPr>
        <w:t xml:space="preserv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XII - realizar procedimentos que garantam a higienização contínua do estabelecimento, intensificando a limpeza das áreas com desinfetantes próprios para a finalidade e realizar frequente desinfecção com álcool 70%, quando possível, </w:t>
      </w:r>
      <w:proofErr w:type="gramStart"/>
      <w:r w:rsidRPr="00173DE5">
        <w:rPr>
          <w:rFonts w:ascii="Bookman Old Style" w:hAnsi="Bookman Old Style"/>
          <w:sz w:val="24"/>
          <w:szCs w:val="24"/>
        </w:rPr>
        <w:t>sob fricção</w:t>
      </w:r>
      <w:proofErr w:type="gramEnd"/>
      <w:r w:rsidRPr="00173DE5">
        <w:rPr>
          <w:rFonts w:ascii="Bookman Old Style" w:hAnsi="Bookman Old Style"/>
          <w:sz w:val="24"/>
          <w:szCs w:val="24"/>
        </w:rPr>
        <w:t xml:space="preserve"> de superfícies expostas, como maçanetas, mesas, teclado, mouse, materiais de escritório, balcões, corrimões, </w:t>
      </w:r>
      <w:r w:rsidRPr="00173DE5">
        <w:rPr>
          <w:rFonts w:ascii="Bookman Old Style" w:hAnsi="Bookman Old Style"/>
          <w:sz w:val="24"/>
          <w:szCs w:val="24"/>
        </w:rPr>
        <w:lastRenderedPageBreak/>
        <w:t xml:space="preserve">interruptores, elevadores, balanças, banheiros, lavatórios, pisos, barreiras físicas utilizadas como equipamentos de proteção coletiva como placas transparentes, entre outros;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XIII - nos locais onde há uso de máquina para pagamento com cartão, esta deverá ser higienizada com álcool 70% ou preparações antissépticas após cada uso;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XIV - os caixas eletrônicos de autoatendimento ou qualquer outro equipamento que possua painel eletrônico de contato físico deverão ser higienizados com álcool 70% ou preparações antissépticas, após cada uso;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XV - colocar cartazes informativos, visíveis ao público, contendo a seguintes informações/orientações: higienização de mãos, uso do álcool 70%, </w:t>
      </w:r>
      <w:proofErr w:type="gramStart"/>
      <w:r w:rsidRPr="00173DE5">
        <w:rPr>
          <w:rFonts w:ascii="Bookman Old Style" w:hAnsi="Bookman Old Style"/>
          <w:sz w:val="24"/>
          <w:szCs w:val="24"/>
        </w:rPr>
        <w:t>uso</w:t>
      </w:r>
      <w:proofErr w:type="gramEnd"/>
      <w:r w:rsidRPr="00173DE5">
        <w:rPr>
          <w:rFonts w:ascii="Bookman Old Style" w:hAnsi="Bookman Old Style"/>
          <w:sz w:val="24"/>
          <w:szCs w:val="24"/>
        </w:rPr>
        <w:t xml:space="preserve"> de máscaras, distanciamento entre as pessoas, limpeza de superfícies, ventilação e limpeza dos ambientes;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XVI - capacitar os trabalhadores, disponibilizar e exigir o uso das máscaras para a realização das atividades;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XVII - caso a atividade necessite de mais de um trabalhador ao mesmo tempo manter a distância mínima entre eles de 1,5 metros (um metro e cinquenta centímetros);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XVIII - recomendar que os trabalhadores não retornem as suas casas diariamente com suas roupas de trabalho quando estes utilizarem uniforme;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XIX - os locais para refeição, quando presentes, poderão ser utilizados com apenas 1/3 (um terço) da sua capacidade (por vez). Deverão organizar cronograma para sua utilização de forma a evitar aglomerações e cruzamento entre os trabalhadores (fluxos internos e de entradas e saídas), além de garantir a manutenção da distância mínima de 1,5 metros (um metro e cinquenta centímetros);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XX - os lavatórios dos locais para refeição e sanitários deverão estar providos de sabonete líquido e toalha de papel;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XXI - fica estabelecida a limitação de entrada de pessoas em estabelecimentos que atendam o público em 50% (cinquenta por cento) da capacidade, podendo estes </w:t>
      </w:r>
      <w:proofErr w:type="gramStart"/>
      <w:r w:rsidRPr="00173DE5">
        <w:rPr>
          <w:rFonts w:ascii="Bookman Old Style" w:hAnsi="Bookman Old Style"/>
          <w:sz w:val="24"/>
          <w:szCs w:val="24"/>
        </w:rPr>
        <w:t>estabelecerem</w:t>
      </w:r>
      <w:proofErr w:type="gramEnd"/>
      <w:r w:rsidRPr="00173DE5">
        <w:rPr>
          <w:rFonts w:ascii="Bookman Old Style" w:hAnsi="Bookman Old Style"/>
          <w:sz w:val="24"/>
          <w:szCs w:val="24"/>
        </w:rPr>
        <w:t xml:space="preserve"> regras mais restritivas; e </w:t>
      </w: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XXII - se algum dos trabalhadores (proprietários, empregados próprios ou terceirizados) apresentarem sintomas de contaminação pelo COVID-19, </w:t>
      </w:r>
      <w:proofErr w:type="gramStart"/>
      <w:r w:rsidRPr="00173DE5">
        <w:rPr>
          <w:rFonts w:ascii="Bookman Old Style" w:hAnsi="Bookman Old Style"/>
          <w:sz w:val="24"/>
          <w:szCs w:val="24"/>
        </w:rPr>
        <w:t>deverão buscar</w:t>
      </w:r>
      <w:proofErr w:type="gramEnd"/>
      <w:r w:rsidRPr="00173DE5">
        <w:rPr>
          <w:rFonts w:ascii="Bookman Old Style" w:hAnsi="Bookman Old Style"/>
          <w:sz w:val="24"/>
          <w:szCs w:val="24"/>
        </w:rPr>
        <w:t xml:space="preserve"> orientações médicas, bem como serem afastados do trabalho, pelo período mínimo de 14 (quatorze) dias, ou conforme determinação médica, sendo que as autoridades de saúde devem ser imediatamente informadas desta situação. </w:t>
      </w:r>
    </w:p>
    <w:p w:rsidR="005B7A95" w:rsidRDefault="005B7A9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Art. </w:t>
      </w:r>
      <w:r>
        <w:rPr>
          <w:rFonts w:ascii="Bookman Old Style" w:hAnsi="Bookman Old Style"/>
          <w:sz w:val="24"/>
          <w:szCs w:val="24"/>
        </w:rPr>
        <w:t>7</w:t>
      </w:r>
      <w:r w:rsidRPr="00173DE5">
        <w:rPr>
          <w:rFonts w:ascii="Bookman Old Style" w:hAnsi="Bookman Old Style"/>
          <w:sz w:val="24"/>
          <w:szCs w:val="24"/>
        </w:rPr>
        <w:t>º A fiscalização dos estabelecimentos que estão em funcionamento ficará a cargo das equipes de vigilância sanitária e d</w:t>
      </w:r>
      <w:r w:rsidRPr="00173DE5">
        <w:rPr>
          <w:rFonts w:ascii="Bookman Old Style" w:hAnsi="Bookman Old Style"/>
          <w:sz w:val="24"/>
          <w:szCs w:val="24"/>
        </w:rPr>
        <w:t>as equipes de segurança pública.</w:t>
      </w:r>
    </w:p>
    <w:p w:rsidR="005B7A95" w:rsidRDefault="005B7A95" w:rsidP="00173DE5">
      <w:pPr>
        <w:pStyle w:val="SemEspaamento"/>
        <w:ind w:firstLine="1701"/>
        <w:jc w:val="both"/>
        <w:rPr>
          <w:rFonts w:ascii="Bookman Old Style" w:hAnsi="Bookman Old Style"/>
          <w:sz w:val="24"/>
          <w:szCs w:val="24"/>
        </w:rPr>
      </w:pPr>
    </w:p>
    <w:p w:rsidR="00173DE5" w:rsidRPr="00173DE5" w:rsidRDefault="00173DE5"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lastRenderedPageBreak/>
        <w:t xml:space="preserve"> Art. </w:t>
      </w:r>
      <w:r>
        <w:rPr>
          <w:rFonts w:ascii="Bookman Old Style" w:hAnsi="Bookman Old Style"/>
          <w:sz w:val="24"/>
          <w:szCs w:val="24"/>
        </w:rPr>
        <w:t>8</w:t>
      </w:r>
      <w:r w:rsidRPr="00173DE5">
        <w:rPr>
          <w:rFonts w:ascii="Bookman Old Style" w:hAnsi="Bookman Old Style"/>
          <w:sz w:val="24"/>
          <w:szCs w:val="24"/>
        </w:rPr>
        <w:t>º O não cumprimento do regramento disposto nes</w:t>
      </w:r>
      <w:r w:rsidR="00B45DF6">
        <w:rPr>
          <w:rFonts w:ascii="Bookman Old Style" w:hAnsi="Bookman Old Style"/>
          <w:sz w:val="24"/>
          <w:szCs w:val="24"/>
        </w:rPr>
        <w:t>te</w:t>
      </w:r>
      <w:r w:rsidRPr="00173DE5">
        <w:rPr>
          <w:rFonts w:ascii="Bookman Old Style" w:hAnsi="Bookman Old Style"/>
          <w:sz w:val="24"/>
          <w:szCs w:val="24"/>
        </w:rPr>
        <w:t xml:space="preserve"> </w:t>
      </w:r>
      <w:r w:rsidR="00B45DF6">
        <w:rPr>
          <w:rFonts w:ascii="Bookman Old Style" w:hAnsi="Bookman Old Style"/>
          <w:sz w:val="24"/>
          <w:szCs w:val="24"/>
        </w:rPr>
        <w:t>Decreto</w:t>
      </w:r>
      <w:r w:rsidRPr="00173DE5">
        <w:rPr>
          <w:rFonts w:ascii="Bookman Old Style" w:hAnsi="Bookman Old Style"/>
          <w:sz w:val="24"/>
          <w:szCs w:val="24"/>
        </w:rPr>
        <w:t xml:space="preserve"> implicará em abertura de processo administrativo sanitário nos termos da Lei 6320/1983. </w:t>
      </w:r>
    </w:p>
    <w:p w:rsidR="00B45DF6" w:rsidRDefault="00B45DF6" w:rsidP="00173DE5">
      <w:pPr>
        <w:pStyle w:val="SemEspaamento"/>
        <w:ind w:firstLine="1701"/>
        <w:jc w:val="both"/>
        <w:rPr>
          <w:rFonts w:ascii="Bookman Old Style" w:hAnsi="Bookman Old Style"/>
          <w:sz w:val="24"/>
          <w:szCs w:val="24"/>
        </w:rPr>
      </w:pPr>
    </w:p>
    <w:p w:rsidR="005B7A95" w:rsidRDefault="00173DE5" w:rsidP="00173DE5">
      <w:pPr>
        <w:pStyle w:val="SemEspaamento"/>
        <w:ind w:firstLine="1701"/>
        <w:jc w:val="both"/>
        <w:rPr>
          <w:rFonts w:ascii="Bookman Old Style" w:hAnsi="Bookman Old Style"/>
          <w:sz w:val="24"/>
          <w:szCs w:val="24"/>
        </w:rPr>
      </w:pPr>
      <w:bookmarkStart w:id="1" w:name="_GoBack"/>
      <w:bookmarkEnd w:id="1"/>
      <w:r w:rsidRPr="00173DE5">
        <w:rPr>
          <w:rFonts w:ascii="Bookman Old Style" w:hAnsi="Bookman Old Style"/>
          <w:sz w:val="24"/>
          <w:szCs w:val="24"/>
        </w:rPr>
        <w:t xml:space="preserve">Art. </w:t>
      </w:r>
      <w:r>
        <w:rPr>
          <w:rFonts w:ascii="Bookman Old Style" w:hAnsi="Bookman Old Style"/>
          <w:sz w:val="24"/>
          <w:szCs w:val="24"/>
        </w:rPr>
        <w:t>9</w:t>
      </w:r>
      <w:r w:rsidR="005F07A4">
        <w:rPr>
          <w:rFonts w:ascii="Bookman Old Style" w:hAnsi="Bookman Old Style"/>
          <w:sz w:val="24"/>
          <w:szCs w:val="24"/>
        </w:rPr>
        <w:t>º Este</w:t>
      </w:r>
      <w:r w:rsidRPr="00173DE5">
        <w:rPr>
          <w:rFonts w:ascii="Bookman Old Style" w:hAnsi="Bookman Old Style"/>
          <w:sz w:val="24"/>
          <w:szCs w:val="24"/>
        </w:rPr>
        <w:t xml:space="preserve"> </w:t>
      </w:r>
      <w:r w:rsidR="005F07A4">
        <w:rPr>
          <w:rFonts w:ascii="Bookman Old Style" w:hAnsi="Bookman Old Style"/>
          <w:sz w:val="24"/>
          <w:szCs w:val="24"/>
        </w:rPr>
        <w:t>Decreto</w:t>
      </w:r>
      <w:r w:rsidRPr="00173DE5">
        <w:rPr>
          <w:rFonts w:ascii="Bookman Old Style" w:hAnsi="Bookman Old Style"/>
          <w:sz w:val="24"/>
          <w:szCs w:val="24"/>
        </w:rPr>
        <w:t xml:space="preserve"> entra em vigor </w:t>
      </w:r>
      <w:r w:rsidR="005F07A4">
        <w:rPr>
          <w:rFonts w:ascii="Bookman Old Style" w:hAnsi="Bookman Old Style"/>
          <w:sz w:val="24"/>
          <w:szCs w:val="24"/>
        </w:rPr>
        <w:t xml:space="preserve">com efeitos a contar de </w:t>
      </w:r>
      <w:r w:rsidRPr="00173DE5">
        <w:rPr>
          <w:rFonts w:ascii="Bookman Old Style" w:hAnsi="Bookman Old Style"/>
          <w:sz w:val="24"/>
          <w:szCs w:val="24"/>
        </w:rPr>
        <w:t xml:space="preserve">12 de abril de 2020 e tem vigência limitada ao disposto no art. 7º do Decreto Estadual n. 515, de 17 de março de 2020. </w:t>
      </w:r>
    </w:p>
    <w:p w:rsidR="005B7A95" w:rsidRDefault="005B7A95" w:rsidP="00173DE5">
      <w:pPr>
        <w:pStyle w:val="SemEspaamento"/>
        <w:ind w:firstLine="1701"/>
        <w:jc w:val="both"/>
        <w:rPr>
          <w:rFonts w:ascii="Bookman Old Style" w:hAnsi="Bookman Old Style"/>
          <w:sz w:val="24"/>
          <w:szCs w:val="24"/>
        </w:rPr>
      </w:pPr>
    </w:p>
    <w:p w:rsidR="00B47038" w:rsidRPr="00173DE5" w:rsidRDefault="00B47038"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Município de Papanduva, em </w:t>
      </w:r>
      <w:r w:rsidRPr="00173DE5">
        <w:rPr>
          <w:rFonts w:ascii="Bookman Old Style" w:hAnsi="Bookman Old Style"/>
          <w:sz w:val="24"/>
          <w:szCs w:val="24"/>
        </w:rPr>
        <w:t>13</w:t>
      </w:r>
      <w:r w:rsidRPr="00173DE5">
        <w:rPr>
          <w:rFonts w:ascii="Bookman Old Style" w:hAnsi="Bookman Old Style"/>
          <w:sz w:val="24"/>
          <w:szCs w:val="24"/>
        </w:rPr>
        <w:t xml:space="preserve"> de abril de 2020.</w:t>
      </w:r>
    </w:p>
    <w:p w:rsidR="00B47038" w:rsidRPr="00173DE5" w:rsidRDefault="00B47038" w:rsidP="00173DE5">
      <w:pPr>
        <w:pStyle w:val="SemEspaamento"/>
        <w:ind w:firstLine="1701"/>
        <w:jc w:val="both"/>
        <w:rPr>
          <w:rFonts w:ascii="Bookman Old Style" w:hAnsi="Bookman Old Style"/>
          <w:sz w:val="24"/>
          <w:szCs w:val="24"/>
        </w:rPr>
      </w:pPr>
    </w:p>
    <w:p w:rsidR="00B47038" w:rsidRPr="00173DE5" w:rsidRDefault="00B47038"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 xml:space="preserve">Luiz Henrique </w:t>
      </w:r>
      <w:proofErr w:type="spellStart"/>
      <w:r w:rsidRPr="00173DE5">
        <w:rPr>
          <w:rFonts w:ascii="Bookman Old Style" w:hAnsi="Bookman Old Style"/>
          <w:sz w:val="24"/>
          <w:szCs w:val="24"/>
        </w:rPr>
        <w:t>Saliba</w:t>
      </w:r>
      <w:proofErr w:type="spellEnd"/>
    </w:p>
    <w:p w:rsidR="00B47038" w:rsidRPr="00173DE5" w:rsidRDefault="00B47038" w:rsidP="00173DE5">
      <w:pPr>
        <w:pStyle w:val="SemEspaamento"/>
        <w:ind w:firstLine="1701"/>
        <w:jc w:val="both"/>
        <w:rPr>
          <w:rFonts w:ascii="Bookman Old Style" w:hAnsi="Bookman Old Style"/>
          <w:sz w:val="24"/>
          <w:szCs w:val="24"/>
        </w:rPr>
      </w:pPr>
      <w:r w:rsidRPr="00173DE5">
        <w:rPr>
          <w:rFonts w:ascii="Bookman Old Style" w:hAnsi="Bookman Old Style"/>
          <w:sz w:val="24"/>
          <w:szCs w:val="24"/>
        </w:rPr>
        <w:t>Prefeito Municipal</w:t>
      </w:r>
    </w:p>
    <w:p w:rsidR="00B47038" w:rsidRPr="00173DE5" w:rsidRDefault="00B47038" w:rsidP="00173DE5">
      <w:pPr>
        <w:pStyle w:val="SemEspaamento"/>
        <w:ind w:firstLine="1701"/>
        <w:jc w:val="both"/>
        <w:rPr>
          <w:rFonts w:ascii="Bookman Old Style" w:hAnsi="Bookman Old Style"/>
          <w:sz w:val="24"/>
          <w:szCs w:val="24"/>
        </w:rPr>
      </w:pPr>
      <w:bookmarkStart w:id="2" w:name="_tyjcwt"/>
      <w:bookmarkEnd w:id="2"/>
    </w:p>
    <w:p w:rsidR="00B47038" w:rsidRPr="00173DE5" w:rsidRDefault="00B47038" w:rsidP="00173DE5">
      <w:pPr>
        <w:pStyle w:val="SemEspaamento"/>
        <w:ind w:left="4536"/>
        <w:jc w:val="both"/>
        <w:rPr>
          <w:rFonts w:ascii="Bookman Old Style" w:eastAsia="Lucida Sans Unicode" w:hAnsi="Bookman Old Style" w:cs="Bookman Old Style"/>
          <w:sz w:val="20"/>
          <w:szCs w:val="20"/>
        </w:rPr>
      </w:pPr>
      <w:r w:rsidRPr="00173DE5">
        <w:rPr>
          <w:rFonts w:ascii="Bookman Old Style" w:eastAsia="Lucida Sans Unicode" w:hAnsi="Bookman Old Style" w:cs="Bookman Old Style"/>
          <w:sz w:val="20"/>
          <w:szCs w:val="20"/>
        </w:rPr>
        <w:t>Este Decreto foi registrado na Secretaria da Administração e publicado no átrio – mural de publicações desta prefeitura municipal, na mesma data supra.</w:t>
      </w:r>
    </w:p>
    <w:p w:rsidR="00B47038" w:rsidRPr="00173DE5" w:rsidRDefault="00B47038" w:rsidP="00173DE5">
      <w:pPr>
        <w:pStyle w:val="SemEspaamento"/>
        <w:ind w:left="4536"/>
        <w:jc w:val="both"/>
        <w:rPr>
          <w:rFonts w:ascii="Bookman Old Style" w:hAnsi="Bookman Old Style"/>
          <w:sz w:val="20"/>
          <w:szCs w:val="20"/>
        </w:rPr>
      </w:pPr>
    </w:p>
    <w:p w:rsidR="00B47038" w:rsidRPr="00173DE5" w:rsidRDefault="00B47038" w:rsidP="00173DE5">
      <w:pPr>
        <w:pStyle w:val="SemEspaamento"/>
        <w:ind w:left="4536"/>
        <w:jc w:val="both"/>
        <w:rPr>
          <w:rFonts w:ascii="Bookman Old Style" w:hAnsi="Bookman Old Style"/>
          <w:sz w:val="20"/>
          <w:szCs w:val="20"/>
        </w:rPr>
      </w:pPr>
      <w:r w:rsidRPr="00173DE5">
        <w:rPr>
          <w:rFonts w:ascii="Bookman Old Style" w:hAnsi="Bookman Old Style"/>
          <w:sz w:val="20"/>
          <w:szCs w:val="20"/>
        </w:rPr>
        <w:t xml:space="preserve">Estela Mari </w:t>
      </w:r>
      <w:proofErr w:type="spellStart"/>
      <w:r w:rsidRPr="00173DE5">
        <w:rPr>
          <w:rFonts w:ascii="Bookman Old Style" w:hAnsi="Bookman Old Style"/>
          <w:sz w:val="20"/>
          <w:szCs w:val="20"/>
        </w:rPr>
        <w:t>Ferens</w:t>
      </w:r>
      <w:proofErr w:type="spellEnd"/>
    </w:p>
    <w:p w:rsidR="00B47038" w:rsidRPr="00173DE5" w:rsidRDefault="00B47038" w:rsidP="00173DE5">
      <w:pPr>
        <w:pStyle w:val="SemEspaamento"/>
        <w:ind w:left="4536"/>
        <w:jc w:val="both"/>
        <w:rPr>
          <w:rFonts w:ascii="Bookman Old Style" w:hAnsi="Bookman Old Style"/>
          <w:sz w:val="20"/>
          <w:szCs w:val="20"/>
        </w:rPr>
      </w:pPr>
      <w:r w:rsidRPr="00173DE5">
        <w:rPr>
          <w:rFonts w:ascii="Bookman Old Style" w:eastAsia="Lucida Sans Unicode" w:hAnsi="Bookman Old Style"/>
          <w:b/>
          <w:bCs/>
          <w:sz w:val="20"/>
          <w:szCs w:val="20"/>
        </w:rPr>
        <w:t>Administradora</w:t>
      </w:r>
    </w:p>
    <w:p w:rsidR="00B47038" w:rsidRPr="00173DE5" w:rsidRDefault="00B47038" w:rsidP="00173DE5">
      <w:pPr>
        <w:pStyle w:val="SemEspaamento"/>
        <w:ind w:left="4536"/>
        <w:jc w:val="both"/>
        <w:rPr>
          <w:rFonts w:ascii="Bookman Old Style" w:eastAsia="Palatino Linotype" w:hAnsi="Bookman Old Style" w:cs="Palatino Linotype"/>
          <w:sz w:val="20"/>
          <w:szCs w:val="20"/>
        </w:rPr>
      </w:pPr>
    </w:p>
    <w:p w:rsidR="00B47038" w:rsidRPr="00173DE5" w:rsidRDefault="00B47038" w:rsidP="00173DE5">
      <w:pPr>
        <w:pStyle w:val="SemEspaamento"/>
        <w:ind w:firstLine="1701"/>
        <w:jc w:val="both"/>
        <w:rPr>
          <w:rFonts w:ascii="Bookman Old Style" w:hAnsi="Bookman Old Style"/>
          <w:sz w:val="24"/>
          <w:szCs w:val="24"/>
        </w:rPr>
      </w:pPr>
    </w:p>
    <w:p w:rsidR="00B47038" w:rsidRPr="00173DE5" w:rsidRDefault="00B47038" w:rsidP="00173DE5">
      <w:pPr>
        <w:pStyle w:val="SemEspaamento"/>
        <w:ind w:firstLine="1701"/>
        <w:jc w:val="both"/>
        <w:rPr>
          <w:rFonts w:ascii="Bookman Old Style" w:hAnsi="Bookman Old Style"/>
          <w:sz w:val="24"/>
          <w:szCs w:val="24"/>
        </w:rPr>
      </w:pPr>
    </w:p>
    <w:p w:rsidR="00D44478" w:rsidRPr="00173DE5" w:rsidRDefault="00B45DF6" w:rsidP="00173DE5">
      <w:pPr>
        <w:pStyle w:val="SemEspaamento"/>
        <w:ind w:firstLine="1701"/>
        <w:jc w:val="both"/>
        <w:rPr>
          <w:rFonts w:ascii="Bookman Old Style" w:hAnsi="Bookman Old Style"/>
          <w:sz w:val="24"/>
          <w:szCs w:val="24"/>
        </w:rPr>
      </w:pPr>
    </w:p>
    <w:sectPr w:rsidR="00D44478" w:rsidRPr="00173DE5" w:rsidSect="00434AA8">
      <w:pgSz w:w="11906" w:h="16838"/>
      <w:pgMar w:top="2835" w:right="991" w:bottom="1134"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5E7"/>
    <w:multiLevelType w:val="hybridMultilevel"/>
    <w:tmpl w:val="2C0E7D66"/>
    <w:lvl w:ilvl="0" w:tplc="45EA94AC">
      <w:start w:val="1"/>
      <w:numFmt w:val="upperRoman"/>
      <w:lvlText w:val="%1-"/>
      <w:lvlJc w:val="left"/>
      <w:pPr>
        <w:ind w:left="4041" w:hanging="234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10316463"/>
    <w:multiLevelType w:val="hybridMultilevel"/>
    <w:tmpl w:val="CDEEDB4C"/>
    <w:lvl w:ilvl="0" w:tplc="CC52E8AC">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1293518C"/>
    <w:multiLevelType w:val="hybridMultilevel"/>
    <w:tmpl w:val="4E6850EA"/>
    <w:lvl w:ilvl="0" w:tplc="4D7E53C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F693033"/>
    <w:multiLevelType w:val="hybridMultilevel"/>
    <w:tmpl w:val="7B6AEF4A"/>
    <w:lvl w:ilvl="0" w:tplc="FE48C42C">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2AFB25CE"/>
    <w:multiLevelType w:val="hybridMultilevel"/>
    <w:tmpl w:val="BC36E5BA"/>
    <w:lvl w:ilvl="0" w:tplc="33E8B6F8">
      <w:start w:val="1"/>
      <w:numFmt w:val="upperRoman"/>
      <w:lvlText w:val="%1-"/>
      <w:lvlJc w:val="left"/>
      <w:pPr>
        <w:ind w:left="3771" w:hanging="207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nsid w:val="2D62366C"/>
    <w:multiLevelType w:val="hybridMultilevel"/>
    <w:tmpl w:val="EF46F21C"/>
    <w:lvl w:ilvl="0" w:tplc="AC687D56">
      <w:start w:val="1"/>
      <w:numFmt w:val="upperRoman"/>
      <w:lvlText w:val="%1-"/>
      <w:lvlJc w:val="left"/>
      <w:pPr>
        <w:ind w:left="3681" w:hanging="198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398F730B"/>
    <w:multiLevelType w:val="hybridMultilevel"/>
    <w:tmpl w:val="BD04E01E"/>
    <w:lvl w:ilvl="0" w:tplc="FB128826">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A4352A0"/>
    <w:multiLevelType w:val="hybridMultilevel"/>
    <w:tmpl w:val="9DB6F938"/>
    <w:lvl w:ilvl="0" w:tplc="0BA655A8">
      <w:start w:val="1"/>
      <w:numFmt w:val="upperRoman"/>
      <w:lvlText w:val="%1-"/>
      <w:lvlJc w:val="left"/>
      <w:pPr>
        <w:ind w:left="3801" w:hanging="210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48BE52F8"/>
    <w:multiLevelType w:val="hybridMultilevel"/>
    <w:tmpl w:val="FE525B32"/>
    <w:lvl w:ilvl="0" w:tplc="4A3068C0">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57854300"/>
    <w:multiLevelType w:val="hybridMultilevel"/>
    <w:tmpl w:val="EF0C67E6"/>
    <w:lvl w:ilvl="0" w:tplc="5D76FF2C">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61194EC7"/>
    <w:multiLevelType w:val="hybridMultilevel"/>
    <w:tmpl w:val="AE00AF3A"/>
    <w:lvl w:ilvl="0" w:tplc="A62EA274">
      <w:start w:val="1"/>
      <w:numFmt w:val="lowerLetter"/>
      <w:lvlText w:val="%1)"/>
      <w:lvlJc w:val="left"/>
      <w:pPr>
        <w:ind w:left="3786" w:hanging="208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65332D5B"/>
    <w:multiLevelType w:val="hybridMultilevel"/>
    <w:tmpl w:val="931CFFB2"/>
    <w:lvl w:ilvl="0" w:tplc="507ADDA4">
      <w:start w:val="1"/>
      <w:numFmt w:val="upperRoman"/>
      <w:lvlText w:val="%1-"/>
      <w:lvlJc w:val="left"/>
      <w:pPr>
        <w:ind w:left="3681" w:hanging="198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6EA622B5"/>
    <w:multiLevelType w:val="hybridMultilevel"/>
    <w:tmpl w:val="9A2627E6"/>
    <w:lvl w:ilvl="0" w:tplc="FA3EAC5A">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nsid w:val="6F544AF6"/>
    <w:multiLevelType w:val="multilevel"/>
    <w:tmpl w:val="E93C4DB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nsid w:val="74B62A6E"/>
    <w:multiLevelType w:val="hybridMultilevel"/>
    <w:tmpl w:val="962A4996"/>
    <w:lvl w:ilvl="0" w:tplc="825C7504">
      <w:start w:val="1"/>
      <w:numFmt w:val="upperRoman"/>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nsid w:val="79906A68"/>
    <w:multiLevelType w:val="hybridMultilevel"/>
    <w:tmpl w:val="3ECA4B64"/>
    <w:lvl w:ilvl="0" w:tplc="83E2EBB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nsid w:val="7DC676D5"/>
    <w:multiLevelType w:val="hybridMultilevel"/>
    <w:tmpl w:val="4760B81C"/>
    <w:lvl w:ilvl="0" w:tplc="7868CEB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3"/>
  </w:num>
  <w:num w:numId="2">
    <w:abstractNumId w:val="1"/>
  </w:num>
  <w:num w:numId="3">
    <w:abstractNumId w:val="11"/>
  </w:num>
  <w:num w:numId="4">
    <w:abstractNumId w:val="16"/>
  </w:num>
  <w:num w:numId="5">
    <w:abstractNumId w:val="10"/>
  </w:num>
  <w:num w:numId="6">
    <w:abstractNumId w:val="3"/>
  </w:num>
  <w:num w:numId="7">
    <w:abstractNumId w:val="9"/>
  </w:num>
  <w:num w:numId="8">
    <w:abstractNumId w:val="12"/>
  </w:num>
  <w:num w:numId="9">
    <w:abstractNumId w:val="2"/>
  </w:num>
  <w:num w:numId="10">
    <w:abstractNumId w:val="5"/>
  </w:num>
  <w:num w:numId="11">
    <w:abstractNumId w:val="6"/>
  </w:num>
  <w:num w:numId="12">
    <w:abstractNumId w:val="14"/>
  </w:num>
  <w:num w:numId="13">
    <w:abstractNumId w:val="7"/>
  </w:num>
  <w:num w:numId="14">
    <w:abstractNumId w:val="15"/>
  </w:num>
  <w:num w:numId="15">
    <w:abstractNumId w:val="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38"/>
    <w:rsid w:val="00173DE5"/>
    <w:rsid w:val="00382FF2"/>
    <w:rsid w:val="00402E82"/>
    <w:rsid w:val="005B7A95"/>
    <w:rsid w:val="005F07A4"/>
    <w:rsid w:val="006E1F68"/>
    <w:rsid w:val="00B45DF6"/>
    <w:rsid w:val="00B47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7038"/>
    <w:pPr>
      <w:spacing w:after="120" w:line="240" w:lineRule="auto"/>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47038"/>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B47038"/>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7038"/>
    <w:pPr>
      <w:spacing w:after="120" w:line="240" w:lineRule="auto"/>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47038"/>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B47038"/>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1611</Words>
  <Characters>8704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4</cp:revision>
  <cp:lastPrinted>2020-04-14T12:19:00Z</cp:lastPrinted>
  <dcterms:created xsi:type="dcterms:W3CDTF">2020-04-14T11:45:00Z</dcterms:created>
  <dcterms:modified xsi:type="dcterms:W3CDTF">2020-04-14T12:20:00Z</dcterms:modified>
</cp:coreProperties>
</file>