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9F7" w:rsidRPr="000159F7" w:rsidRDefault="000159F7" w:rsidP="000159F7">
      <w:pPr>
        <w:spacing w:after="0"/>
        <w:ind w:right="425"/>
        <w:jc w:val="center"/>
        <w:rPr>
          <w:rFonts w:cs="Times New Roman"/>
          <w:b/>
          <w:sz w:val="18"/>
          <w:szCs w:val="18"/>
        </w:rPr>
      </w:pPr>
      <w:bookmarkStart w:id="0" w:name="_GoBack"/>
      <w:bookmarkEnd w:id="0"/>
      <w:r w:rsidRPr="000159F7">
        <w:rPr>
          <w:rFonts w:cs="Times New Roman"/>
          <w:b/>
          <w:sz w:val="18"/>
          <w:szCs w:val="18"/>
        </w:rPr>
        <w:t xml:space="preserve">                            DECRETO EXECUTIVO Nº 2418, DE 15 DE ABRIL DE 2020.</w:t>
      </w:r>
    </w:p>
    <w:p w:rsidR="000159F7" w:rsidRPr="000159F7" w:rsidRDefault="000159F7" w:rsidP="000159F7">
      <w:pPr>
        <w:spacing w:after="0"/>
        <w:ind w:left="3828" w:right="425"/>
        <w:rPr>
          <w:rFonts w:cs="Times New Roman"/>
          <w:b/>
          <w:sz w:val="18"/>
          <w:szCs w:val="18"/>
        </w:rPr>
      </w:pPr>
    </w:p>
    <w:p w:rsidR="000159F7" w:rsidRPr="000159F7" w:rsidRDefault="000159F7" w:rsidP="000159F7">
      <w:pPr>
        <w:spacing w:after="0"/>
        <w:ind w:left="3828" w:right="-1"/>
        <w:rPr>
          <w:rFonts w:cs="Times New Roman"/>
          <w:b/>
          <w:smallCaps/>
          <w:sz w:val="18"/>
          <w:szCs w:val="18"/>
        </w:rPr>
      </w:pPr>
      <w:r w:rsidRPr="000159F7">
        <w:rPr>
          <w:rFonts w:cs="Times New Roman"/>
          <w:b/>
          <w:smallCaps/>
          <w:sz w:val="18"/>
          <w:szCs w:val="18"/>
        </w:rPr>
        <w:t xml:space="preserve">dispõe sobre abertura </w:t>
      </w:r>
      <w:r w:rsidR="004F00FE">
        <w:rPr>
          <w:rFonts w:cs="Times New Roman"/>
          <w:b/>
          <w:smallCaps/>
          <w:sz w:val="18"/>
          <w:szCs w:val="18"/>
        </w:rPr>
        <w:t>de crédito adicional extraordinário</w:t>
      </w:r>
      <w:r w:rsidRPr="000159F7">
        <w:rPr>
          <w:rFonts w:cs="Times New Roman"/>
          <w:b/>
          <w:smallCaps/>
          <w:sz w:val="18"/>
          <w:szCs w:val="18"/>
        </w:rPr>
        <w:t xml:space="preserve"> no orçamento geral do fundo municipal de saúde para atendimento de ações voltadas a prevenção do covid-19 e dá outras providências</w:t>
      </w:r>
    </w:p>
    <w:p w:rsidR="000159F7" w:rsidRPr="000159F7" w:rsidRDefault="000159F7" w:rsidP="000159F7">
      <w:pPr>
        <w:spacing w:after="0"/>
        <w:ind w:left="3828" w:right="-1"/>
        <w:rPr>
          <w:rFonts w:cs="Times New Roman"/>
          <w:b/>
          <w:sz w:val="18"/>
          <w:szCs w:val="18"/>
        </w:rPr>
      </w:pPr>
    </w:p>
    <w:p w:rsidR="000159F7" w:rsidRPr="000159F7" w:rsidRDefault="000159F7" w:rsidP="000159F7">
      <w:pPr>
        <w:pStyle w:val="SemEspaamento"/>
        <w:ind w:right="-1" w:firstLine="1134"/>
        <w:jc w:val="both"/>
        <w:rPr>
          <w:sz w:val="18"/>
          <w:szCs w:val="18"/>
        </w:rPr>
      </w:pPr>
      <w:r w:rsidRPr="000159F7">
        <w:rPr>
          <w:sz w:val="18"/>
          <w:szCs w:val="18"/>
        </w:rPr>
        <w:t xml:space="preserve">  O Prefeito Municipal de Monte Castelo, Estado de Santa Catarina, no uso das atribuições legais conferidas pelo Artigo 49, Inciso IV, da Lei Orgânica do Município, </w:t>
      </w:r>
    </w:p>
    <w:p w:rsidR="000159F7" w:rsidRPr="000159F7" w:rsidRDefault="000159F7" w:rsidP="000159F7">
      <w:pPr>
        <w:pStyle w:val="SemEspaamento"/>
        <w:ind w:right="-1" w:firstLine="1134"/>
        <w:jc w:val="both"/>
        <w:rPr>
          <w:sz w:val="18"/>
          <w:szCs w:val="18"/>
        </w:rPr>
      </w:pPr>
      <w:r w:rsidRPr="000159F7">
        <w:rPr>
          <w:caps/>
          <w:sz w:val="18"/>
          <w:szCs w:val="18"/>
        </w:rPr>
        <w:t>Considerando</w:t>
      </w:r>
      <w:r w:rsidRPr="000159F7">
        <w:rPr>
          <w:sz w:val="18"/>
          <w:szCs w:val="18"/>
        </w:rPr>
        <w:t xml:space="preserve"> a necessidade de realizar a abertura </w:t>
      </w:r>
      <w:r w:rsidR="00201E11">
        <w:rPr>
          <w:sz w:val="18"/>
          <w:szCs w:val="18"/>
        </w:rPr>
        <w:t>de Credito Adicional Extraordinário</w:t>
      </w:r>
      <w:r w:rsidRPr="000159F7">
        <w:rPr>
          <w:sz w:val="18"/>
          <w:szCs w:val="18"/>
        </w:rPr>
        <w:t xml:space="preserve"> no Orçamento do Fundo Municipal de Saúde, para o pagamento de despesas relacionadas ao Enfrentamento da Emergência de Saúde Pública decorrente do Coronavírus; </w:t>
      </w:r>
    </w:p>
    <w:p w:rsidR="000159F7" w:rsidRPr="000159F7" w:rsidRDefault="000159F7" w:rsidP="000159F7">
      <w:pPr>
        <w:pStyle w:val="SemEspaamento"/>
        <w:ind w:right="-1" w:firstLine="1134"/>
        <w:jc w:val="both"/>
        <w:rPr>
          <w:sz w:val="18"/>
          <w:szCs w:val="18"/>
        </w:rPr>
      </w:pPr>
      <w:r w:rsidRPr="000159F7">
        <w:rPr>
          <w:caps/>
          <w:sz w:val="18"/>
          <w:szCs w:val="18"/>
        </w:rPr>
        <w:t>Considerando</w:t>
      </w:r>
      <w:r w:rsidRPr="000159F7">
        <w:rPr>
          <w:b/>
          <w:caps/>
          <w:sz w:val="18"/>
          <w:szCs w:val="18"/>
        </w:rPr>
        <w:t xml:space="preserve"> </w:t>
      </w:r>
      <w:r w:rsidRPr="000159F7">
        <w:rPr>
          <w:rFonts w:eastAsia="Times New Roman"/>
          <w:sz w:val="18"/>
          <w:szCs w:val="18"/>
        </w:rPr>
        <w:t>que foram transferidos recursos Bloco de Custeio das Ações e Serviços Públicos de Saúde – Custeio SUS, Grupo: Coronarívus COVID-19</w:t>
      </w:r>
      <w:r w:rsidRPr="000159F7">
        <w:rPr>
          <w:rFonts w:cs="Arial"/>
          <w:color w:val="auto"/>
          <w:sz w:val="18"/>
          <w:szCs w:val="18"/>
          <w:shd w:val="clear" w:color="auto" w:fill="FFFFFF"/>
        </w:rPr>
        <w:t>;</w:t>
      </w:r>
    </w:p>
    <w:p w:rsidR="00201E11" w:rsidRDefault="000159F7" w:rsidP="000159F7">
      <w:pPr>
        <w:pStyle w:val="SemEspaamento"/>
        <w:ind w:right="-1" w:firstLine="1134"/>
        <w:jc w:val="both"/>
        <w:rPr>
          <w:rFonts w:cs="Arial"/>
          <w:b/>
          <w:i/>
          <w:color w:val="000000"/>
          <w:sz w:val="16"/>
          <w:szCs w:val="16"/>
        </w:rPr>
      </w:pPr>
      <w:r w:rsidRPr="000159F7">
        <w:rPr>
          <w:caps/>
          <w:sz w:val="18"/>
          <w:szCs w:val="18"/>
        </w:rPr>
        <w:t>Considerando</w:t>
      </w:r>
      <w:r w:rsidRPr="000159F7">
        <w:rPr>
          <w:sz w:val="18"/>
          <w:szCs w:val="18"/>
        </w:rPr>
        <w:t>, o disposto no</w:t>
      </w:r>
      <w:r w:rsidR="00201E11">
        <w:rPr>
          <w:sz w:val="18"/>
          <w:szCs w:val="18"/>
        </w:rPr>
        <w:t xml:space="preserve"> Artigo 41 da </w:t>
      </w:r>
      <w:r w:rsidRPr="000159F7">
        <w:rPr>
          <w:sz w:val="18"/>
          <w:szCs w:val="18"/>
        </w:rPr>
        <w:t>Lei Federa</w:t>
      </w:r>
      <w:r w:rsidR="004F00FE">
        <w:rPr>
          <w:sz w:val="18"/>
          <w:szCs w:val="18"/>
        </w:rPr>
        <w:t>l Nº 4.320/</w:t>
      </w:r>
      <w:r w:rsidRPr="000159F7">
        <w:rPr>
          <w:sz w:val="18"/>
          <w:szCs w:val="18"/>
        </w:rPr>
        <w:t xml:space="preserve">64, </w:t>
      </w:r>
      <w:r w:rsidRPr="00FB0B6E">
        <w:rPr>
          <w:i/>
          <w:sz w:val="18"/>
          <w:szCs w:val="18"/>
        </w:rPr>
        <w:t>verbis</w:t>
      </w:r>
      <w:r w:rsidRPr="000159F7">
        <w:rPr>
          <w:sz w:val="18"/>
          <w:szCs w:val="18"/>
        </w:rPr>
        <w:t xml:space="preserve">: </w:t>
      </w:r>
      <w:r w:rsidRPr="000159F7">
        <w:rPr>
          <w:rFonts w:cs="Arial"/>
          <w:b/>
          <w:i/>
          <w:color w:val="000000"/>
          <w:sz w:val="16"/>
          <w:szCs w:val="16"/>
        </w:rPr>
        <w:t xml:space="preserve">Art. 41. Os créditos adicionais classificam-se em: </w:t>
      </w:r>
      <w:bookmarkStart w:id="1" w:name="art41i"/>
      <w:bookmarkEnd w:id="1"/>
      <w:r w:rsidRPr="000159F7">
        <w:rPr>
          <w:rFonts w:cs="Arial"/>
          <w:b/>
          <w:i/>
          <w:color w:val="000000"/>
          <w:sz w:val="16"/>
          <w:szCs w:val="16"/>
        </w:rPr>
        <w:t xml:space="preserve">I - suplementares, os destinados a reforço de dotação orçamentária; </w:t>
      </w:r>
      <w:bookmarkStart w:id="2" w:name="art41ii"/>
      <w:bookmarkEnd w:id="2"/>
      <w:r w:rsidRPr="000159F7">
        <w:rPr>
          <w:rFonts w:cs="Arial"/>
          <w:b/>
          <w:i/>
          <w:color w:val="000000"/>
          <w:sz w:val="16"/>
          <w:szCs w:val="16"/>
        </w:rPr>
        <w:t xml:space="preserve">II - especiais, os destinados a despesas para as quais não haja dotação orçamentária específica; </w:t>
      </w:r>
      <w:bookmarkStart w:id="3" w:name="art41iii"/>
      <w:bookmarkEnd w:id="3"/>
      <w:r w:rsidRPr="000159F7">
        <w:rPr>
          <w:rFonts w:cs="Arial"/>
          <w:b/>
          <w:i/>
          <w:color w:val="000000"/>
          <w:sz w:val="16"/>
          <w:szCs w:val="16"/>
        </w:rPr>
        <w:t xml:space="preserve">III - extraordinários, os destinados a despesas urgentes e imprevistas, em caso de guerra, comoção intestina ou calamidade pública. </w:t>
      </w:r>
      <w:bookmarkStart w:id="4" w:name="art42"/>
      <w:bookmarkEnd w:id="4"/>
    </w:p>
    <w:p w:rsidR="004F00FE" w:rsidRDefault="004F00FE" w:rsidP="000159F7">
      <w:pPr>
        <w:pStyle w:val="SemEspaamento"/>
        <w:ind w:right="-1" w:firstLine="1134"/>
        <w:jc w:val="both"/>
        <w:rPr>
          <w:rFonts w:cs="Arial"/>
          <w:b/>
          <w:color w:val="000000"/>
          <w:sz w:val="16"/>
          <w:szCs w:val="16"/>
          <w:shd w:val="clear" w:color="auto" w:fill="FFFFFF"/>
        </w:rPr>
      </w:pPr>
      <w:r w:rsidRPr="004F00FE">
        <w:rPr>
          <w:rFonts w:cs="Arial"/>
          <w:color w:val="000000"/>
          <w:sz w:val="16"/>
          <w:szCs w:val="16"/>
        </w:rPr>
        <w:t xml:space="preserve">CONSIDERANDO ainda </w:t>
      </w:r>
      <w:r>
        <w:rPr>
          <w:rFonts w:cs="Arial"/>
          <w:color w:val="000000"/>
          <w:sz w:val="16"/>
          <w:szCs w:val="16"/>
        </w:rPr>
        <w:t xml:space="preserve"> o disposto no Art. 44, da </w:t>
      </w:r>
      <w:r w:rsidRPr="000159F7">
        <w:rPr>
          <w:sz w:val="18"/>
          <w:szCs w:val="18"/>
        </w:rPr>
        <w:t>Lei Federal Nº 4.320</w:t>
      </w:r>
      <w:r>
        <w:rPr>
          <w:sz w:val="18"/>
          <w:szCs w:val="18"/>
        </w:rPr>
        <w:t>/64, verbis:</w:t>
      </w:r>
      <w:r w:rsidRPr="000159F7">
        <w:rPr>
          <w:sz w:val="18"/>
          <w:szCs w:val="18"/>
        </w:rPr>
        <w:t xml:space="preserve"> </w:t>
      </w:r>
      <w:r>
        <w:rPr>
          <w:rFonts w:cs="Arial"/>
          <w:color w:val="000000"/>
          <w:sz w:val="16"/>
          <w:szCs w:val="16"/>
        </w:rPr>
        <w:t xml:space="preserve"> </w:t>
      </w:r>
      <w:r w:rsidRPr="004F00FE">
        <w:rPr>
          <w:rFonts w:cs="Arial"/>
          <w:b/>
          <w:color w:val="000000"/>
          <w:sz w:val="16"/>
          <w:szCs w:val="16"/>
          <w:shd w:val="clear" w:color="auto" w:fill="FFFFFF"/>
        </w:rPr>
        <w:t>Os créditos extraordinários serão abertos por decreto do Poder Executivo, que dêles dará imediato conhecimento ao Poder Legislativo.</w:t>
      </w:r>
    </w:p>
    <w:p w:rsidR="00201E11" w:rsidRDefault="000159F7" w:rsidP="00201E11">
      <w:pPr>
        <w:spacing w:after="0"/>
        <w:ind w:firstLine="1134"/>
        <w:rPr>
          <w:rFonts w:eastAsia="Times New Roman" w:cs="Times New Roman"/>
          <w:b/>
          <w:sz w:val="16"/>
          <w:szCs w:val="16"/>
          <w:lang w:eastAsia="pt-BR"/>
        </w:rPr>
      </w:pPr>
      <w:r w:rsidRPr="000159F7">
        <w:rPr>
          <w:caps/>
          <w:sz w:val="18"/>
          <w:szCs w:val="18"/>
        </w:rPr>
        <w:t>Considerando</w:t>
      </w:r>
      <w:r w:rsidR="004F00FE">
        <w:rPr>
          <w:rFonts w:eastAsia="Times New Roman"/>
          <w:sz w:val="18"/>
          <w:szCs w:val="18"/>
        </w:rPr>
        <w:t xml:space="preserve"> o teor do Prejulgado 0524</w:t>
      </w:r>
      <w:r w:rsidRPr="000159F7">
        <w:rPr>
          <w:rFonts w:eastAsia="Times New Roman"/>
          <w:sz w:val="18"/>
          <w:szCs w:val="18"/>
        </w:rPr>
        <w:t xml:space="preserve">, do TCE-SC, </w:t>
      </w:r>
      <w:r w:rsidRPr="00FB0B6E">
        <w:rPr>
          <w:rFonts w:eastAsia="Times New Roman"/>
          <w:i/>
          <w:sz w:val="18"/>
          <w:szCs w:val="18"/>
        </w:rPr>
        <w:t>verbis</w:t>
      </w:r>
      <w:r w:rsidRPr="000159F7">
        <w:rPr>
          <w:rFonts w:eastAsia="Times New Roman"/>
          <w:sz w:val="18"/>
          <w:szCs w:val="18"/>
        </w:rPr>
        <w:t>: "</w:t>
      </w:r>
      <w:r w:rsidR="004F00FE" w:rsidRPr="004F00FE">
        <w:rPr>
          <w:rFonts w:eastAsia="Times New Roman" w:cs="Times New Roman"/>
          <w:b/>
          <w:sz w:val="16"/>
          <w:szCs w:val="16"/>
          <w:lang w:eastAsia="pt-BR"/>
        </w:rPr>
        <w:t>Decretada a calamidade pública no Município, o artigo 167, § 3°, da Constituição Federal, o artigo 44, da Lei Federal n° 4.320, de 17 de março de 1964, e o artigo 151, § 3°, da Lei Orgânica Municipal, prevêem a possibilidade de abertura de créditos extraordinários para atender a despesas imprevisíveis e urgentes, os quais não dependem de recursos hábeis para sua abertura, nem de autorização prévia da Câmara de Vereadores.</w:t>
      </w:r>
    </w:p>
    <w:p w:rsidR="000159F7" w:rsidRPr="000159F7" w:rsidRDefault="000159F7" w:rsidP="00201E11">
      <w:pPr>
        <w:spacing w:after="0"/>
        <w:ind w:firstLine="1134"/>
        <w:rPr>
          <w:b/>
          <w:bCs/>
          <w:sz w:val="18"/>
          <w:szCs w:val="18"/>
        </w:rPr>
      </w:pPr>
      <w:r w:rsidRPr="000159F7">
        <w:rPr>
          <w:b/>
          <w:bCs/>
          <w:sz w:val="18"/>
          <w:szCs w:val="18"/>
        </w:rPr>
        <w:t>DECRETA:</w:t>
      </w:r>
    </w:p>
    <w:p w:rsidR="000159F7" w:rsidRPr="000159F7" w:rsidRDefault="000159F7" w:rsidP="00201E11">
      <w:pPr>
        <w:spacing w:after="0"/>
        <w:ind w:right="-1" w:firstLine="1134"/>
        <w:rPr>
          <w:rFonts w:cs="Times New Roman"/>
          <w:sz w:val="18"/>
          <w:szCs w:val="18"/>
        </w:rPr>
      </w:pPr>
      <w:r w:rsidRPr="000159F7">
        <w:rPr>
          <w:rFonts w:cs="Times New Roman"/>
          <w:b/>
          <w:sz w:val="18"/>
          <w:szCs w:val="18"/>
        </w:rPr>
        <w:t xml:space="preserve"> Art.1º.</w:t>
      </w:r>
      <w:r w:rsidRPr="000159F7">
        <w:rPr>
          <w:rFonts w:cs="Times New Roman"/>
          <w:sz w:val="18"/>
          <w:szCs w:val="18"/>
        </w:rPr>
        <w:t xml:space="preserve"> </w:t>
      </w:r>
      <w:bookmarkStart w:id="5" w:name="OLE_LINK31"/>
      <w:bookmarkStart w:id="6" w:name="OLE_LINK32"/>
      <w:r w:rsidRPr="000159F7">
        <w:rPr>
          <w:rFonts w:cs="Times New Roman"/>
          <w:sz w:val="18"/>
          <w:szCs w:val="18"/>
        </w:rPr>
        <w:t xml:space="preserve">Fica aberto no </w:t>
      </w:r>
      <w:bookmarkEnd w:id="5"/>
      <w:bookmarkEnd w:id="6"/>
      <w:r w:rsidRPr="000159F7">
        <w:rPr>
          <w:rFonts w:cs="Times New Roman"/>
          <w:sz w:val="18"/>
          <w:szCs w:val="18"/>
        </w:rPr>
        <w:t>Orçamento do Fundo Municipal de Saúde do Município de Monte Castelo</w:t>
      </w:r>
      <w:r w:rsidR="004F00FE">
        <w:rPr>
          <w:rFonts w:cs="Times New Roman"/>
          <w:sz w:val="18"/>
          <w:szCs w:val="18"/>
        </w:rPr>
        <w:t xml:space="preserve"> o Crédito Extraordinário</w:t>
      </w:r>
      <w:r w:rsidRPr="000159F7">
        <w:rPr>
          <w:rFonts w:cs="Times New Roman"/>
          <w:sz w:val="18"/>
          <w:szCs w:val="18"/>
        </w:rPr>
        <w:t xml:space="preserve"> no valor de </w:t>
      </w:r>
      <w:r w:rsidRPr="000159F7">
        <w:rPr>
          <w:rFonts w:cs="Times New Roman"/>
          <w:b/>
          <w:sz w:val="18"/>
          <w:szCs w:val="18"/>
        </w:rPr>
        <w:t xml:space="preserve">R$ 90.529,05 (Noventa mil, quinhentos e vinte e nove reais e cinco centavos), </w:t>
      </w:r>
      <w:r w:rsidRPr="000159F7">
        <w:rPr>
          <w:rFonts w:cs="Times New Roman"/>
          <w:sz w:val="18"/>
          <w:szCs w:val="18"/>
        </w:rPr>
        <w:t>para reforço da Dotação Orçamentária, adiante especificada e codificada, integrando tais procedimentos a Lei Municipal Nº. 2.614, de 29 de Outubro de 2019, que Estima a Receita e Fixa a Despesa do Município para o Exercício Financeiro de 2020.</w:t>
      </w:r>
    </w:p>
    <w:tbl>
      <w:tblPr>
        <w:tblW w:w="9606" w:type="dxa"/>
        <w:tblLook w:val="01E0"/>
      </w:tblPr>
      <w:tblGrid>
        <w:gridCol w:w="5927"/>
        <w:gridCol w:w="628"/>
        <w:gridCol w:w="45"/>
        <w:gridCol w:w="438"/>
        <w:gridCol w:w="156"/>
        <w:gridCol w:w="284"/>
        <w:gridCol w:w="1242"/>
        <w:gridCol w:w="886"/>
      </w:tblGrid>
      <w:tr w:rsidR="000159F7" w:rsidRPr="000159F7" w:rsidTr="000159F7">
        <w:tc>
          <w:tcPr>
            <w:tcW w:w="6600" w:type="dxa"/>
            <w:gridSpan w:val="3"/>
          </w:tcPr>
          <w:p w:rsidR="000159F7" w:rsidRPr="000159F7" w:rsidRDefault="000159F7" w:rsidP="000159F7">
            <w:pPr>
              <w:spacing w:after="0"/>
              <w:ind w:right="425" w:firstLine="1134"/>
              <w:rPr>
                <w:rFonts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4" w:type="dxa"/>
            <w:gridSpan w:val="2"/>
          </w:tcPr>
          <w:p w:rsidR="000159F7" w:rsidRPr="000159F7" w:rsidRDefault="000159F7" w:rsidP="000159F7">
            <w:pPr>
              <w:spacing w:after="0"/>
              <w:ind w:right="425" w:firstLine="1134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412" w:type="dxa"/>
            <w:gridSpan w:val="3"/>
          </w:tcPr>
          <w:p w:rsidR="000159F7" w:rsidRPr="000159F7" w:rsidRDefault="000159F7" w:rsidP="000159F7">
            <w:pPr>
              <w:spacing w:after="0"/>
              <w:ind w:right="425" w:firstLine="1134"/>
              <w:jc w:val="right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0159F7" w:rsidRPr="000159F7" w:rsidTr="000159F7">
        <w:trPr>
          <w:gridAfter w:val="1"/>
          <w:wAfter w:w="886" w:type="dxa"/>
        </w:trPr>
        <w:tc>
          <w:tcPr>
            <w:tcW w:w="6555" w:type="dxa"/>
            <w:gridSpan w:val="2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/>
                <w:bCs/>
                <w:sz w:val="14"/>
                <w:szCs w:val="14"/>
              </w:rPr>
            </w:pPr>
            <w:r w:rsidRPr="000159F7">
              <w:rPr>
                <w:rFonts w:cs="Arial"/>
                <w:b/>
                <w:bCs/>
                <w:sz w:val="14"/>
                <w:szCs w:val="14"/>
              </w:rPr>
              <w:t>03 – FUNDO MUNICIPAL DE SAÚDE</w:t>
            </w:r>
          </w:p>
        </w:tc>
        <w:tc>
          <w:tcPr>
            <w:tcW w:w="483" w:type="dxa"/>
            <w:gridSpan w:val="2"/>
          </w:tcPr>
          <w:p w:rsidR="000159F7" w:rsidRPr="000159F7" w:rsidRDefault="000159F7" w:rsidP="000159F7">
            <w:pPr>
              <w:snapToGrid w:val="0"/>
              <w:spacing w:after="0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682" w:type="dxa"/>
            <w:gridSpan w:val="3"/>
          </w:tcPr>
          <w:p w:rsidR="000159F7" w:rsidRPr="000159F7" w:rsidRDefault="000159F7" w:rsidP="000159F7">
            <w:pPr>
              <w:snapToGrid w:val="0"/>
              <w:spacing w:after="0"/>
              <w:ind w:left="140"/>
              <w:jc w:val="right"/>
              <w:rPr>
                <w:rFonts w:cs="Arial"/>
                <w:sz w:val="14"/>
                <w:szCs w:val="14"/>
              </w:rPr>
            </w:pPr>
          </w:p>
        </w:tc>
      </w:tr>
      <w:tr w:rsidR="000159F7" w:rsidRPr="000159F7" w:rsidTr="000159F7">
        <w:trPr>
          <w:gridAfter w:val="1"/>
          <w:wAfter w:w="886" w:type="dxa"/>
        </w:trPr>
        <w:tc>
          <w:tcPr>
            <w:tcW w:w="6555" w:type="dxa"/>
            <w:gridSpan w:val="2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/>
                <w:bCs/>
                <w:sz w:val="14"/>
                <w:szCs w:val="14"/>
              </w:rPr>
            </w:pPr>
            <w:r w:rsidRPr="000159F7">
              <w:rPr>
                <w:rFonts w:cs="Arial"/>
                <w:b/>
                <w:bCs/>
                <w:sz w:val="14"/>
                <w:szCs w:val="14"/>
              </w:rPr>
              <w:t>03.01 – FUNDO MUNICIPAL DE SAÚDE</w:t>
            </w:r>
          </w:p>
        </w:tc>
        <w:tc>
          <w:tcPr>
            <w:tcW w:w="483" w:type="dxa"/>
            <w:gridSpan w:val="2"/>
          </w:tcPr>
          <w:p w:rsidR="000159F7" w:rsidRPr="000159F7" w:rsidRDefault="000159F7" w:rsidP="000159F7">
            <w:pPr>
              <w:snapToGrid w:val="0"/>
              <w:spacing w:after="0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682" w:type="dxa"/>
            <w:gridSpan w:val="3"/>
          </w:tcPr>
          <w:p w:rsidR="000159F7" w:rsidRPr="000159F7" w:rsidRDefault="000159F7" w:rsidP="000159F7">
            <w:pPr>
              <w:snapToGrid w:val="0"/>
              <w:spacing w:after="0"/>
              <w:ind w:left="140"/>
              <w:jc w:val="right"/>
              <w:rPr>
                <w:rFonts w:cs="Arial"/>
                <w:sz w:val="14"/>
                <w:szCs w:val="14"/>
              </w:rPr>
            </w:pPr>
          </w:p>
        </w:tc>
      </w:tr>
      <w:tr w:rsidR="000159F7" w:rsidRPr="000159F7" w:rsidTr="000159F7">
        <w:trPr>
          <w:gridAfter w:val="1"/>
          <w:wAfter w:w="886" w:type="dxa"/>
        </w:trPr>
        <w:tc>
          <w:tcPr>
            <w:tcW w:w="6555" w:type="dxa"/>
            <w:gridSpan w:val="2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Cs/>
                <w:sz w:val="14"/>
                <w:szCs w:val="14"/>
              </w:rPr>
            </w:pPr>
            <w:r w:rsidRPr="000159F7">
              <w:rPr>
                <w:rFonts w:cs="Arial"/>
                <w:bCs/>
                <w:sz w:val="14"/>
                <w:szCs w:val="14"/>
              </w:rPr>
              <w:t>10.301.1001.2112 – ENFRENTAMENTO AO COVID-19</w:t>
            </w:r>
          </w:p>
        </w:tc>
        <w:tc>
          <w:tcPr>
            <w:tcW w:w="483" w:type="dxa"/>
            <w:gridSpan w:val="2"/>
          </w:tcPr>
          <w:p w:rsidR="000159F7" w:rsidRPr="000159F7" w:rsidRDefault="000159F7" w:rsidP="000159F7">
            <w:pPr>
              <w:snapToGrid w:val="0"/>
              <w:spacing w:after="0"/>
              <w:rPr>
                <w:rFonts w:cs="Arial"/>
                <w:sz w:val="14"/>
                <w:szCs w:val="14"/>
              </w:rPr>
            </w:pPr>
          </w:p>
        </w:tc>
        <w:tc>
          <w:tcPr>
            <w:tcW w:w="1682" w:type="dxa"/>
            <w:gridSpan w:val="3"/>
          </w:tcPr>
          <w:p w:rsidR="000159F7" w:rsidRPr="000159F7" w:rsidRDefault="000159F7" w:rsidP="000159F7">
            <w:pPr>
              <w:snapToGrid w:val="0"/>
              <w:spacing w:after="0"/>
              <w:ind w:left="140"/>
              <w:jc w:val="right"/>
              <w:rPr>
                <w:rFonts w:cs="Arial"/>
                <w:sz w:val="14"/>
                <w:szCs w:val="14"/>
              </w:rPr>
            </w:pPr>
          </w:p>
        </w:tc>
      </w:tr>
      <w:tr w:rsidR="000159F7" w:rsidRPr="000159F7" w:rsidTr="000159F7">
        <w:trPr>
          <w:gridAfter w:val="1"/>
          <w:wAfter w:w="886" w:type="dxa"/>
        </w:trPr>
        <w:tc>
          <w:tcPr>
            <w:tcW w:w="6555" w:type="dxa"/>
            <w:gridSpan w:val="2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Cs/>
                <w:sz w:val="14"/>
                <w:szCs w:val="14"/>
              </w:rPr>
            </w:pPr>
            <w:r w:rsidRPr="000159F7">
              <w:rPr>
                <w:rFonts w:cs="Arial"/>
                <w:bCs/>
                <w:sz w:val="14"/>
                <w:szCs w:val="14"/>
              </w:rPr>
              <w:t xml:space="preserve">33900000 – Aplicações Diretas – Fonte 619 </w:t>
            </w:r>
          </w:p>
        </w:tc>
        <w:tc>
          <w:tcPr>
            <w:tcW w:w="483" w:type="dxa"/>
            <w:gridSpan w:val="2"/>
            <w:hideMark/>
          </w:tcPr>
          <w:p w:rsidR="000159F7" w:rsidRPr="000159F7" w:rsidRDefault="000159F7" w:rsidP="000159F7">
            <w:pPr>
              <w:snapToGrid w:val="0"/>
              <w:spacing w:after="0"/>
              <w:rPr>
                <w:rFonts w:cs="Arial"/>
                <w:sz w:val="14"/>
                <w:szCs w:val="14"/>
              </w:rPr>
            </w:pPr>
            <w:r w:rsidRPr="000159F7">
              <w:rPr>
                <w:rFonts w:cs="Arial"/>
                <w:sz w:val="14"/>
                <w:szCs w:val="14"/>
              </w:rPr>
              <w:t>R$</w:t>
            </w:r>
          </w:p>
        </w:tc>
        <w:tc>
          <w:tcPr>
            <w:tcW w:w="1682" w:type="dxa"/>
            <w:gridSpan w:val="3"/>
            <w:hideMark/>
          </w:tcPr>
          <w:p w:rsidR="000159F7" w:rsidRPr="000159F7" w:rsidRDefault="000159F7" w:rsidP="000159F7">
            <w:pPr>
              <w:snapToGrid w:val="0"/>
              <w:spacing w:after="0"/>
              <w:ind w:left="140"/>
              <w:jc w:val="right"/>
              <w:rPr>
                <w:rFonts w:cs="Arial"/>
                <w:sz w:val="14"/>
                <w:szCs w:val="14"/>
              </w:rPr>
            </w:pPr>
            <w:r w:rsidRPr="000159F7">
              <w:rPr>
                <w:rFonts w:cs="Arial"/>
                <w:sz w:val="14"/>
                <w:szCs w:val="14"/>
              </w:rPr>
              <w:t>48.932,45</w:t>
            </w:r>
          </w:p>
        </w:tc>
      </w:tr>
      <w:tr w:rsidR="000159F7" w:rsidRPr="000159F7" w:rsidTr="000159F7">
        <w:trPr>
          <w:gridAfter w:val="1"/>
          <w:wAfter w:w="886" w:type="dxa"/>
        </w:trPr>
        <w:tc>
          <w:tcPr>
            <w:tcW w:w="6555" w:type="dxa"/>
            <w:gridSpan w:val="2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Cs/>
                <w:sz w:val="14"/>
                <w:szCs w:val="14"/>
              </w:rPr>
            </w:pPr>
            <w:r w:rsidRPr="000159F7">
              <w:rPr>
                <w:rFonts w:cs="Arial"/>
                <w:bCs/>
                <w:sz w:val="14"/>
                <w:szCs w:val="14"/>
              </w:rPr>
              <w:t xml:space="preserve">44900000 – Aplicações Diretas – Fonte 619 </w:t>
            </w:r>
          </w:p>
        </w:tc>
        <w:tc>
          <w:tcPr>
            <w:tcW w:w="483" w:type="dxa"/>
            <w:gridSpan w:val="2"/>
            <w:hideMark/>
          </w:tcPr>
          <w:p w:rsidR="000159F7" w:rsidRPr="000159F7" w:rsidRDefault="000159F7" w:rsidP="000159F7">
            <w:pPr>
              <w:snapToGrid w:val="0"/>
              <w:spacing w:after="0"/>
              <w:rPr>
                <w:rFonts w:cs="Arial"/>
                <w:sz w:val="14"/>
                <w:szCs w:val="14"/>
              </w:rPr>
            </w:pPr>
            <w:r w:rsidRPr="000159F7">
              <w:rPr>
                <w:rFonts w:cs="Arial"/>
                <w:sz w:val="14"/>
                <w:szCs w:val="14"/>
              </w:rPr>
              <w:t>R$</w:t>
            </w:r>
          </w:p>
        </w:tc>
        <w:tc>
          <w:tcPr>
            <w:tcW w:w="1682" w:type="dxa"/>
            <w:gridSpan w:val="3"/>
            <w:hideMark/>
          </w:tcPr>
          <w:p w:rsidR="000159F7" w:rsidRPr="000159F7" w:rsidRDefault="000159F7" w:rsidP="000159F7">
            <w:pPr>
              <w:snapToGrid w:val="0"/>
              <w:spacing w:after="0"/>
              <w:ind w:left="140"/>
              <w:jc w:val="right"/>
              <w:rPr>
                <w:rFonts w:cs="Arial"/>
                <w:sz w:val="14"/>
                <w:szCs w:val="14"/>
              </w:rPr>
            </w:pPr>
            <w:r w:rsidRPr="000159F7">
              <w:rPr>
                <w:rFonts w:cs="Arial"/>
                <w:sz w:val="14"/>
                <w:szCs w:val="14"/>
              </w:rPr>
              <w:t>41.596,60</w:t>
            </w:r>
          </w:p>
        </w:tc>
      </w:tr>
      <w:tr w:rsidR="000159F7" w:rsidRPr="000159F7" w:rsidTr="000159F7">
        <w:trPr>
          <w:gridAfter w:val="1"/>
          <w:wAfter w:w="886" w:type="dxa"/>
        </w:trPr>
        <w:tc>
          <w:tcPr>
            <w:tcW w:w="6555" w:type="dxa"/>
            <w:gridSpan w:val="2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/>
                <w:bCs/>
                <w:sz w:val="14"/>
                <w:szCs w:val="14"/>
              </w:rPr>
            </w:pPr>
            <w:r w:rsidRPr="000159F7">
              <w:rPr>
                <w:rFonts w:cs="Arial"/>
                <w:b/>
                <w:bCs/>
                <w:sz w:val="14"/>
                <w:szCs w:val="14"/>
              </w:rPr>
              <w:t>SUB TOTAL</w:t>
            </w:r>
          </w:p>
        </w:tc>
        <w:tc>
          <w:tcPr>
            <w:tcW w:w="483" w:type="dxa"/>
            <w:gridSpan w:val="2"/>
            <w:hideMark/>
          </w:tcPr>
          <w:p w:rsidR="000159F7" w:rsidRPr="000159F7" w:rsidRDefault="000159F7" w:rsidP="000159F7">
            <w:pPr>
              <w:snapToGrid w:val="0"/>
              <w:spacing w:after="0"/>
              <w:rPr>
                <w:rFonts w:cs="Arial"/>
                <w:b/>
                <w:sz w:val="14"/>
                <w:szCs w:val="14"/>
              </w:rPr>
            </w:pPr>
            <w:r w:rsidRPr="000159F7">
              <w:rPr>
                <w:rFonts w:cs="Arial"/>
                <w:b/>
                <w:sz w:val="14"/>
                <w:szCs w:val="14"/>
              </w:rPr>
              <w:t>R$</w:t>
            </w:r>
          </w:p>
        </w:tc>
        <w:tc>
          <w:tcPr>
            <w:tcW w:w="1682" w:type="dxa"/>
            <w:gridSpan w:val="3"/>
            <w:hideMark/>
          </w:tcPr>
          <w:p w:rsidR="000159F7" w:rsidRPr="000159F7" w:rsidRDefault="000159F7" w:rsidP="000159F7">
            <w:pPr>
              <w:snapToGrid w:val="0"/>
              <w:spacing w:after="0"/>
              <w:ind w:left="140"/>
              <w:jc w:val="right"/>
              <w:rPr>
                <w:rFonts w:cs="Arial"/>
                <w:b/>
                <w:sz w:val="14"/>
                <w:szCs w:val="14"/>
              </w:rPr>
            </w:pPr>
            <w:r w:rsidRPr="000159F7">
              <w:rPr>
                <w:rFonts w:cs="Arial"/>
                <w:b/>
                <w:sz w:val="14"/>
                <w:szCs w:val="14"/>
              </w:rPr>
              <w:t>90.529,05</w:t>
            </w:r>
          </w:p>
        </w:tc>
      </w:tr>
      <w:tr w:rsidR="000159F7" w:rsidRPr="000159F7" w:rsidTr="000159F7">
        <w:trPr>
          <w:gridAfter w:val="1"/>
          <w:wAfter w:w="886" w:type="dxa"/>
        </w:trPr>
        <w:tc>
          <w:tcPr>
            <w:tcW w:w="5927" w:type="dxa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/>
                <w:bCs/>
                <w:sz w:val="14"/>
                <w:szCs w:val="14"/>
              </w:rPr>
            </w:pPr>
            <w:r w:rsidRPr="000159F7">
              <w:rPr>
                <w:rFonts w:cs="Arial"/>
                <w:b/>
                <w:bCs/>
                <w:sz w:val="14"/>
                <w:szCs w:val="14"/>
              </w:rPr>
              <w:t>TOTAL GERAL</w:t>
            </w:r>
          </w:p>
        </w:tc>
        <w:tc>
          <w:tcPr>
            <w:tcW w:w="1111" w:type="dxa"/>
            <w:gridSpan w:val="3"/>
            <w:hideMark/>
          </w:tcPr>
          <w:p w:rsidR="000159F7" w:rsidRPr="000159F7" w:rsidRDefault="000159F7" w:rsidP="000159F7">
            <w:pPr>
              <w:spacing w:after="0"/>
              <w:rPr>
                <w:rFonts w:cs="Arial"/>
                <w:b/>
                <w:sz w:val="14"/>
                <w:szCs w:val="14"/>
              </w:rPr>
            </w:pPr>
            <w:r w:rsidRPr="000159F7">
              <w:rPr>
                <w:rFonts w:cs="Arial"/>
                <w:b/>
                <w:sz w:val="14"/>
                <w:szCs w:val="14"/>
              </w:rPr>
              <w:t xml:space="preserve">              </w:t>
            </w:r>
            <w:r w:rsidR="00111997">
              <w:rPr>
                <w:rFonts w:cs="Arial"/>
                <w:b/>
                <w:sz w:val="14"/>
                <w:szCs w:val="14"/>
              </w:rPr>
              <w:t xml:space="preserve">   </w:t>
            </w:r>
            <w:r w:rsidR="00FB0B6E">
              <w:rPr>
                <w:rFonts w:cs="Arial"/>
                <w:b/>
                <w:sz w:val="14"/>
                <w:szCs w:val="14"/>
              </w:rPr>
              <w:t xml:space="preserve">   </w:t>
            </w:r>
            <w:r w:rsidRPr="000159F7">
              <w:rPr>
                <w:rFonts w:cs="Arial"/>
                <w:b/>
                <w:sz w:val="14"/>
                <w:szCs w:val="14"/>
              </w:rPr>
              <w:t>R$</w:t>
            </w:r>
          </w:p>
        </w:tc>
        <w:tc>
          <w:tcPr>
            <w:tcW w:w="1682" w:type="dxa"/>
            <w:gridSpan w:val="3"/>
            <w:hideMark/>
          </w:tcPr>
          <w:p w:rsidR="000159F7" w:rsidRPr="000159F7" w:rsidRDefault="000159F7" w:rsidP="000159F7">
            <w:pPr>
              <w:spacing w:after="0"/>
              <w:jc w:val="right"/>
              <w:rPr>
                <w:rFonts w:cs="Arial"/>
                <w:b/>
                <w:sz w:val="14"/>
                <w:szCs w:val="14"/>
              </w:rPr>
            </w:pPr>
            <w:r w:rsidRPr="000159F7">
              <w:rPr>
                <w:rFonts w:cs="Arial"/>
                <w:b/>
                <w:sz w:val="14"/>
                <w:szCs w:val="14"/>
              </w:rPr>
              <w:t>90.529,05</w:t>
            </w:r>
          </w:p>
        </w:tc>
      </w:tr>
      <w:tr w:rsidR="000159F7" w:rsidRPr="000159F7" w:rsidTr="000159F7">
        <w:tc>
          <w:tcPr>
            <w:tcW w:w="6600" w:type="dxa"/>
            <w:gridSpan w:val="3"/>
          </w:tcPr>
          <w:p w:rsidR="000159F7" w:rsidRPr="000159F7" w:rsidRDefault="000159F7" w:rsidP="000159F7">
            <w:pPr>
              <w:spacing w:after="0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878" w:type="dxa"/>
            <w:gridSpan w:val="3"/>
          </w:tcPr>
          <w:p w:rsidR="000159F7" w:rsidRPr="000159F7" w:rsidRDefault="000159F7" w:rsidP="000159F7">
            <w:pPr>
              <w:spacing w:after="0"/>
              <w:rPr>
                <w:rFonts w:cs="Times New Roman"/>
                <w:b/>
                <w:sz w:val="14"/>
                <w:szCs w:val="14"/>
              </w:rPr>
            </w:pPr>
          </w:p>
        </w:tc>
        <w:tc>
          <w:tcPr>
            <w:tcW w:w="2128" w:type="dxa"/>
            <w:gridSpan w:val="2"/>
          </w:tcPr>
          <w:p w:rsidR="000159F7" w:rsidRPr="000159F7" w:rsidRDefault="000159F7" w:rsidP="000159F7">
            <w:pPr>
              <w:spacing w:after="0"/>
              <w:ind w:left="140"/>
              <w:jc w:val="right"/>
              <w:rPr>
                <w:rFonts w:cs="Times New Roman"/>
                <w:b/>
                <w:sz w:val="14"/>
                <w:szCs w:val="14"/>
              </w:rPr>
            </w:pPr>
          </w:p>
        </w:tc>
      </w:tr>
    </w:tbl>
    <w:p w:rsidR="000159F7" w:rsidRPr="00201E11" w:rsidRDefault="00201E11" w:rsidP="00201E11">
      <w:pPr>
        <w:pStyle w:val="NormalWeb"/>
        <w:spacing w:before="0" w:after="0"/>
        <w:ind w:left="0" w:firstLine="1134"/>
        <w:rPr>
          <w:rFonts w:asciiTheme="minorHAnsi" w:hAnsiTheme="minorHAnsi"/>
          <w:sz w:val="18"/>
          <w:szCs w:val="18"/>
        </w:rPr>
      </w:pPr>
      <w:r w:rsidRPr="00201E11">
        <w:rPr>
          <w:rFonts w:asciiTheme="minorHAnsi" w:hAnsiTheme="minorHAnsi"/>
          <w:b/>
          <w:sz w:val="18"/>
          <w:szCs w:val="18"/>
        </w:rPr>
        <w:t xml:space="preserve">  </w:t>
      </w:r>
      <w:r w:rsidR="000159F7" w:rsidRPr="00201E11">
        <w:rPr>
          <w:rFonts w:asciiTheme="minorHAnsi" w:hAnsiTheme="minorHAnsi"/>
          <w:b/>
          <w:sz w:val="18"/>
          <w:szCs w:val="18"/>
        </w:rPr>
        <w:t xml:space="preserve"> Art.2</w:t>
      </w:r>
      <w:r w:rsidR="000159F7" w:rsidRPr="00201E11">
        <w:rPr>
          <w:rFonts w:asciiTheme="minorHAnsi" w:hAnsiTheme="minorHAnsi"/>
          <w:b/>
          <w:color w:val="000000"/>
          <w:sz w:val="18"/>
          <w:szCs w:val="18"/>
        </w:rPr>
        <w:t xml:space="preserve">º. </w:t>
      </w:r>
      <w:r w:rsidR="004F00FE" w:rsidRPr="00201E11">
        <w:rPr>
          <w:rFonts w:asciiTheme="minorHAnsi" w:hAnsiTheme="minorHAnsi"/>
          <w:sz w:val="18"/>
          <w:szCs w:val="18"/>
        </w:rPr>
        <w:t>A abertura do presente Crédito Adicional Extraordinário fundamenta-se no</w:t>
      </w:r>
      <w:bookmarkStart w:id="7" w:name="FOOTNOTE_2"/>
      <w:r w:rsidR="004F00FE" w:rsidRPr="00201E11">
        <w:rPr>
          <w:rFonts w:asciiTheme="minorHAnsi" w:eastAsia="Times New Roman" w:hAnsiTheme="minorHAnsi"/>
          <w:color w:val="000000"/>
          <w:sz w:val="18"/>
          <w:szCs w:val="18"/>
          <w:lang w:eastAsia="pt-BR"/>
        </w:rPr>
        <w:t xml:space="preserve"> artigo 167, § 3°, da Constituição Federal e artigo 44 da Lei n. 4.320/64,</w:t>
      </w:r>
      <w:bookmarkEnd w:id="7"/>
      <w:r w:rsidRPr="00201E11">
        <w:rPr>
          <w:rFonts w:asciiTheme="minorHAnsi" w:hAnsiTheme="minorHAnsi"/>
          <w:sz w:val="18"/>
          <w:szCs w:val="18"/>
        </w:rPr>
        <w:t xml:space="preserve"> e integrará a</w:t>
      </w:r>
      <w:r w:rsidR="000159F7" w:rsidRPr="00201E11">
        <w:rPr>
          <w:rFonts w:asciiTheme="minorHAnsi" w:hAnsiTheme="minorHAnsi"/>
          <w:sz w:val="18"/>
          <w:szCs w:val="18"/>
        </w:rPr>
        <w:t xml:space="preserve"> seguinte fonte de</w:t>
      </w:r>
      <w:r w:rsidRPr="00201E11">
        <w:rPr>
          <w:rFonts w:asciiTheme="minorHAnsi" w:hAnsiTheme="minorHAnsi"/>
          <w:sz w:val="18"/>
          <w:szCs w:val="18"/>
        </w:rPr>
        <w:t xml:space="preserve"> </w:t>
      </w:r>
      <w:r w:rsidR="000159F7" w:rsidRPr="00201E11">
        <w:rPr>
          <w:rFonts w:asciiTheme="minorHAnsi" w:hAnsiTheme="minorHAnsi"/>
          <w:sz w:val="18"/>
          <w:szCs w:val="18"/>
        </w:rPr>
        <w:t>recurso:</w:t>
      </w:r>
    </w:p>
    <w:p w:rsidR="000159F7" w:rsidRPr="00201E11" w:rsidRDefault="000159F7" w:rsidP="00201E11">
      <w:pPr>
        <w:tabs>
          <w:tab w:val="left" w:pos="8504"/>
        </w:tabs>
        <w:spacing w:after="0"/>
        <w:ind w:right="-1"/>
        <w:rPr>
          <w:rFonts w:cs="Times New Roman"/>
          <w:sz w:val="18"/>
          <w:szCs w:val="18"/>
        </w:rPr>
      </w:pPr>
      <w:r w:rsidRPr="00201E11">
        <w:rPr>
          <w:rFonts w:cs="Times New Roman"/>
          <w:b/>
          <w:sz w:val="18"/>
          <w:szCs w:val="18"/>
        </w:rPr>
        <w:t>I-</w:t>
      </w:r>
      <w:r w:rsidRPr="00201E11">
        <w:rPr>
          <w:rFonts w:cs="Times New Roman"/>
          <w:sz w:val="18"/>
          <w:szCs w:val="18"/>
        </w:rPr>
        <w:t xml:space="preserve"> </w:t>
      </w:r>
      <w:r w:rsidRPr="00201E11">
        <w:rPr>
          <w:rFonts w:cs="Times New Roman"/>
          <w:b/>
          <w:sz w:val="18"/>
          <w:szCs w:val="18"/>
        </w:rPr>
        <w:t>Fonte de Recursos 619</w:t>
      </w:r>
      <w:r w:rsidRPr="00201E11">
        <w:rPr>
          <w:rFonts w:cs="Times New Roman"/>
          <w:sz w:val="18"/>
          <w:szCs w:val="18"/>
        </w:rPr>
        <w:t>, resultantes da transferência do Fundo Nacional de Saúde para o COVID-19, o valor da suplementação será de R$ 90.529,05 (Noventa mil, quinhentos e vinte e nove reais e cinco centavos).</w:t>
      </w:r>
    </w:p>
    <w:p w:rsidR="000159F7" w:rsidRPr="00201E11" w:rsidRDefault="000159F7" w:rsidP="00201E11">
      <w:pPr>
        <w:spacing w:after="0"/>
        <w:ind w:firstLine="1134"/>
        <w:rPr>
          <w:rFonts w:cs="Times New Roman"/>
          <w:sz w:val="18"/>
          <w:szCs w:val="18"/>
        </w:rPr>
      </w:pPr>
      <w:r w:rsidRPr="00201E11">
        <w:rPr>
          <w:rFonts w:cs="Times New Roman"/>
          <w:b/>
          <w:sz w:val="18"/>
          <w:szCs w:val="18"/>
        </w:rPr>
        <w:t>Art.3º.</w:t>
      </w:r>
      <w:r w:rsidRPr="00201E11">
        <w:rPr>
          <w:rFonts w:cs="Times New Roman"/>
          <w:color w:val="000000"/>
          <w:sz w:val="18"/>
          <w:szCs w:val="18"/>
        </w:rPr>
        <w:t xml:space="preserve"> </w:t>
      </w:r>
      <w:r w:rsidRPr="00201E11">
        <w:rPr>
          <w:rFonts w:cs="Times New Roman"/>
          <w:sz w:val="18"/>
          <w:szCs w:val="18"/>
        </w:rPr>
        <w:t>Este decreto entra em vigor na data de sua publicação.</w:t>
      </w:r>
    </w:p>
    <w:p w:rsidR="00201E11" w:rsidRDefault="00201E11" w:rsidP="000159F7">
      <w:pPr>
        <w:spacing w:after="0"/>
        <w:jc w:val="right"/>
        <w:rPr>
          <w:rFonts w:cs="Times New Roman"/>
          <w:sz w:val="18"/>
          <w:szCs w:val="18"/>
        </w:rPr>
      </w:pPr>
    </w:p>
    <w:p w:rsidR="000159F7" w:rsidRDefault="000159F7" w:rsidP="000159F7">
      <w:pPr>
        <w:spacing w:after="0"/>
        <w:jc w:val="right"/>
        <w:rPr>
          <w:rFonts w:cs="Times New Roman"/>
          <w:sz w:val="18"/>
          <w:szCs w:val="18"/>
        </w:rPr>
      </w:pPr>
      <w:r w:rsidRPr="000159F7">
        <w:rPr>
          <w:rFonts w:cs="Times New Roman"/>
          <w:sz w:val="18"/>
          <w:szCs w:val="18"/>
        </w:rPr>
        <w:t xml:space="preserve">                                        Monte Castelo - SC, 15 de Abril de 2020.</w:t>
      </w:r>
    </w:p>
    <w:p w:rsidR="00201E11" w:rsidRPr="000159F7" w:rsidRDefault="00201E11" w:rsidP="000159F7">
      <w:pPr>
        <w:spacing w:after="0"/>
        <w:jc w:val="right"/>
        <w:rPr>
          <w:rFonts w:cs="Times New Roman"/>
          <w:sz w:val="18"/>
          <w:szCs w:val="18"/>
        </w:rPr>
      </w:pPr>
    </w:p>
    <w:p w:rsidR="000159F7" w:rsidRPr="000159F7" w:rsidRDefault="000159F7" w:rsidP="000159F7">
      <w:pPr>
        <w:pStyle w:val="SemEspaamento"/>
        <w:jc w:val="center"/>
        <w:rPr>
          <w:b/>
          <w:sz w:val="18"/>
          <w:szCs w:val="18"/>
        </w:rPr>
      </w:pPr>
      <w:r w:rsidRPr="000159F7">
        <w:rPr>
          <w:b/>
          <w:sz w:val="18"/>
          <w:szCs w:val="18"/>
        </w:rPr>
        <w:t>JEAN CARLO MEDEIROS DE SOUZA</w:t>
      </w:r>
    </w:p>
    <w:p w:rsidR="000159F7" w:rsidRPr="000159F7" w:rsidRDefault="000159F7" w:rsidP="000159F7">
      <w:pPr>
        <w:spacing w:after="0"/>
        <w:ind w:left="-993"/>
        <w:jc w:val="center"/>
        <w:rPr>
          <w:rFonts w:cs="Times New Roman"/>
          <w:b/>
          <w:sz w:val="18"/>
          <w:szCs w:val="18"/>
        </w:rPr>
      </w:pPr>
      <w:r w:rsidRPr="000159F7">
        <w:rPr>
          <w:rFonts w:cs="Times New Roman"/>
          <w:sz w:val="18"/>
          <w:szCs w:val="18"/>
        </w:rPr>
        <w:t xml:space="preserve">            Prefeito</w:t>
      </w:r>
    </w:p>
    <w:p w:rsidR="00255AE1" w:rsidRPr="000159F7" w:rsidRDefault="00255AE1" w:rsidP="000159F7">
      <w:pPr>
        <w:spacing w:after="0"/>
        <w:rPr>
          <w:sz w:val="18"/>
          <w:szCs w:val="18"/>
        </w:rPr>
      </w:pPr>
    </w:p>
    <w:sectPr w:rsidR="00255AE1" w:rsidRPr="000159F7" w:rsidSect="00201E11">
      <w:headerReference w:type="default" r:id="rId7"/>
      <w:footerReference w:type="default" r:id="rId8"/>
      <w:pgSz w:w="11906" w:h="16838"/>
      <w:pgMar w:top="1738" w:right="1558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AFD" w:rsidRDefault="00135AFD" w:rsidP="00255AE1">
      <w:pPr>
        <w:spacing w:after="0"/>
      </w:pPr>
      <w:r>
        <w:separator/>
      </w:r>
    </w:p>
  </w:endnote>
  <w:endnote w:type="continuationSeparator" w:id="1">
    <w:p w:rsidR="00135AFD" w:rsidRDefault="00135AFD" w:rsidP="00255AE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9C9" w:rsidRPr="00B159C9" w:rsidRDefault="00B159C9">
    <w:pPr>
      <w:pStyle w:val="Rodap"/>
      <w:rPr>
        <w:noProof/>
        <w:sz w:val="14"/>
        <w:szCs w:val="14"/>
        <w:lang w:eastAsia="pt-BR"/>
      </w:rPr>
    </w:pPr>
    <w:r w:rsidRPr="00B159C9">
      <w:rPr>
        <w:noProof/>
        <w:sz w:val="14"/>
        <w:szCs w:val="14"/>
        <w:lang w:eastAsia="pt-BR"/>
      </w:rPr>
      <w:t>Texto sem revisão.</w:t>
    </w:r>
    <w:r>
      <w:rPr>
        <w:noProof/>
        <w:sz w:val="14"/>
        <w:szCs w:val="14"/>
        <w:lang w:eastAsia="pt-BR"/>
      </w:rPr>
      <w:t xml:space="preserve"> MFA</w:t>
    </w:r>
  </w:p>
  <w:p w:rsidR="00E6038D" w:rsidRDefault="00461871">
    <w:pPr>
      <w:pStyle w:val="Rodap"/>
    </w:pPr>
    <w:r>
      <w:rPr>
        <w:noProof/>
        <w:lang w:eastAsia="pt-BR"/>
      </w:rPr>
      <w:drawing>
        <wp:inline distT="0" distB="0" distL="0" distR="0">
          <wp:extent cx="5391150" cy="1240155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24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AFD" w:rsidRDefault="00135AFD" w:rsidP="00255AE1">
      <w:pPr>
        <w:spacing w:after="0"/>
      </w:pPr>
      <w:r>
        <w:separator/>
      </w:r>
    </w:p>
  </w:footnote>
  <w:footnote w:type="continuationSeparator" w:id="1">
    <w:p w:rsidR="00135AFD" w:rsidRDefault="00135AFD" w:rsidP="00255AE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38D" w:rsidRDefault="00461871">
    <w:pPr>
      <w:pStyle w:val="Cabealho"/>
    </w:pPr>
    <w:r>
      <w:rPr>
        <w:noProof/>
        <w:lang w:eastAsia="pt-BR"/>
      </w:rPr>
      <w:drawing>
        <wp:inline distT="0" distB="0" distL="0" distR="0">
          <wp:extent cx="5462546" cy="1311104"/>
          <wp:effectExtent l="19050" t="0" r="4804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5905" cy="131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46CC" w:rsidRPr="002F46CC" w:rsidRDefault="00461871" w:rsidP="002F46CC">
    <w:pPr>
      <w:widowControl w:val="0"/>
      <w:autoSpaceDE w:val="0"/>
      <w:spacing w:after="0"/>
      <w:ind w:left="-14" w:right="-14"/>
      <w:jc w:val="center"/>
      <w:rPr>
        <w:rFonts w:ascii="Tahoma" w:hAnsi="Tahoma" w:cs="Tahoma"/>
        <w:b/>
        <w:spacing w:val="1"/>
      </w:rPr>
    </w:pPr>
    <w:r w:rsidRPr="002F46CC">
      <w:rPr>
        <w:rFonts w:ascii="Tahoma" w:hAnsi="Tahoma" w:cs="Tahoma"/>
        <w:b/>
        <w:spacing w:val="1"/>
      </w:rPr>
      <w:t>ESTADO DE SANTA CATARINA</w:t>
    </w:r>
  </w:p>
  <w:p w:rsidR="002F46CC" w:rsidRPr="002F46CC" w:rsidRDefault="00461871" w:rsidP="002F46CC">
    <w:pPr>
      <w:spacing w:after="0"/>
      <w:jc w:val="center"/>
      <w:rPr>
        <w:rFonts w:ascii="Tahoma" w:hAnsi="Tahoma" w:cs="Tahoma"/>
        <w:b/>
        <w:i/>
        <w:spacing w:val="1"/>
        <w:sz w:val="19"/>
        <w:szCs w:val="19"/>
      </w:rPr>
    </w:pPr>
    <w:r w:rsidRPr="002F46CC">
      <w:rPr>
        <w:rFonts w:ascii="Tahoma" w:hAnsi="Tahoma" w:cs="Tahoma"/>
        <w:b/>
        <w:spacing w:val="1"/>
      </w:rPr>
      <w:t>PREFEITURA DO MUNICÍPIO DE MONTE CASTELO</w:t>
    </w:r>
  </w:p>
  <w:p w:rsidR="002F46CC" w:rsidRPr="002F46CC" w:rsidRDefault="00135AFD">
    <w:pPr>
      <w:pStyle w:val="Cabealho"/>
      <w:rPr>
        <w:rFonts w:ascii="Tahoma" w:hAnsi="Tahoma" w:cs="Tahom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255AE1"/>
    <w:rsid w:val="00013C31"/>
    <w:rsid w:val="000159F7"/>
    <w:rsid w:val="00106FAF"/>
    <w:rsid w:val="00111997"/>
    <w:rsid w:val="00135AFD"/>
    <w:rsid w:val="00201E11"/>
    <w:rsid w:val="00243885"/>
    <w:rsid w:val="00255AE1"/>
    <w:rsid w:val="00262B58"/>
    <w:rsid w:val="002D145D"/>
    <w:rsid w:val="0044661F"/>
    <w:rsid w:val="00461871"/>
    <w:rsid w:val="0048429F"/>
    <w:rsid w:val="004F00FE"/>
    <w:rsid w:val="006E4F8C"/>
    <w:rsid w:val="00786A1D"/>
    <w:rsid w:val="00844023"/>
    <w:rsid w:val="00880F2A"/>
    <w:rsid w:val="00B159C9"/>
    <w:rsid w:val="00FB0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AE1"/>
    <w:pPr>
      <w:spacing w:line="240" w:lineRule="auto"/>
      <w:jc w:val="both"/>
    </w:pPr>
  </w:style>
  <w:style w:type="paragraph" w:styleId="Ttulo1">
    <w:name w:val="heading 1"/>
    <w:basedOn w:val="Normal"/>
    <w:next w:val="Normal"/>
    <w:link w:val="Ttulo1Char"/>
    <w:qFormat/>
    <w:rsid w:val="00255AE1"/>
    <w:pPr>
      <w:numPr>
        <w:numId w:val="1"/>
      </w:numPr>
      <w:suppressAutoHyphens/>
      <w:spacing w:before="300" w:after="40" w:line="276" w:lineRule="auto"/>
      <w:jc w:val="left"/>
      <w:outlineLvl w:val="0"/>
    </w:pPr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55AE1"/>
    <w:pPr>
      <w:numPr>
        <w:ilvl w:val="1"/>
        <w:numId w:val="1"/>
      </w:numPr>
      <w:suppressAutoHyphens/>
      <w:spacing w:before="240" w:after="80" w:line="276" w:lineRule="auto"/>
      <w:jc w:val="left"/>
      <w:outlineLvl w:val="1"/>
    </w:pPr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qFormat/>
    <w:rsid w:val="00255AE1"/>
    <w:pPr>
      <w:numPr>
        <w:ilvl w:val="2"/>
        <w:numId w:val="1"/>
      </w:numPr>
      <w:suppressAutoHyphens/>
      <w:spacing w:after="0" w:line="276" w:lineRule="auto"/>
      <w:jc w:val="left"/>
      <w:outlineLvl w:val="2"/>
    </w:pPr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paragraph" w:styleId="Ttulo4">
    <w:name w:val="heading 4"/>
    <w:basedOn w:val="Normal"/>
    <w:next w:val="Normal"/>
    <w:link w:val="Ttulo4Char"/>
    <w:qFormat/>
    <w:rsid w:val="00255AE1"/>
    <w:pPr>
      <w:numPr>
        <w:ilvl w:val="3"/>
        <w:numId w:val="1"/>
      </w:numPr>
      <w:suppressAutoHyphens/>
      <w:spacing w:before="240" w:after="0" w:line="276" w:lineRule="auto"/>
      <w:jc w:val="left"/>
      <w:outlineLvl w:val="3"/>
    </w:pPr>
    <w:rPr>
      <w:rFonts w:ascii="Calibri" w:eastAsia="Times New Roman" w:hAnsi="Calibri" w:cs="Times New Roman"/>
      <w:smallCaps/>
      <w:spacing w:val="1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255AE1"/>
    <w:pPr>
      <w:numPr>
        <w:ilvl w:val="4"/>
        <w:numId w:val="1"/>
      </w:numPr>
      <w:suppressAutoHyphens/>
      <w:spacing w:before="200" w:after="0" w:line="276" w:lineRule="auto"/>
      <w:jc w:val="left"/>
      <w:outlineLvl w:val="4"/>
    </w:pPr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paragraph" w:styleId="Ttulo6">
    <w:name w:val="heading 6"/>
    <w:basedOn w:val="Normal"/>
    <w:next w:val="Normal"/>
    <w:link w:val="Ttulo6Char"/>
    <w:qFormat/>
    <w:rsid w:val="00255AE1"/>
    <w:pPr>
      <w:numPr>
        <w:ilvl w:val="5"/>
        <w:numId w:val="1"/>
      </w:numPr>
      <w:suppressAutoHyphens/>
      <w:spacing w:after="0" w:line="276" w:lineRule="auto"/>
      <w:jc w:val="left"/>
      <w:outlineLvl w:val="5"/>
    </w:pPr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255AE1"/>
    <w:pPr>
      <w:numPr>
        <w:ilvl w:val="6"/>
        <w:numId w:val="1"/>
      </w:numPr>
      <w:suppressAutoHyphens/>
      <w:spacing w:after="0" w:line="276" w:lineRule="auto"/>
      <w:jc w:val="left"/>
      <w:outlineLvl w:val="6"/>
    </w:pPr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255AE1"/>
    <w:pPr>
      <w:numPr>
        <w:ilvl w:val="7"/>
        <w:numId w:val="1"/>
      </w:numPr>
      <w:suppressAutoHyphens/>
      <w:spacing w:after="0" w:line="276" w:lineRule="auto"/>
      <w:jc w:val="left"/>
      <w:outlineLvl w:val="7"/>
    </w:pPr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255AE1"/>
    <w:pPr>
      <w:numPr>
        <w:ilvl w:val="8"/>
        <w:numId w:val="1"/>
      </w:numPr>
      <w:suppressAutoHyphens/>
      <w:spacing w:after="0" w:line="276" w:lineRule="auto"/>
      <w:jc w:val="left"/>
      <w:outlineLvl w:val="8"/>
    </w:pPr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55AE1"/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character" w:customStyle="1" w:styleId="Ttulo2Char">
    <w:name w:val="Título 2 Char"/>
    <w:basedOn w:val="Fontepargpadro"/>
    <w:link w:val="Ttulo2"/>
    <w:rsid w:val="00255AE1"/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rsid w:val="00255AE1"/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character" w:customStyle="1" w:styleId="Ttulo4Char">
    <w:name w:val="Título 4 Char"/>
    <w:basedOn w:val="Fontepargpadro"/>
    <w:link w:val="Ttulo4"/>
    <w:rsid w:val="00255AE1"/>
    <w:rPr>
      <w:rFonts w:ascii="Calibri" w:eastAsia="Times New Roman" w:hAnsi="Calibri" w:cs="Times New Roman"/>
      <w:smallCaps/>
      <w:spacing w:val="10"/>
      <w:lang w:eastAsia="zh-CN"/>
    </w:rPr>
  </w:style>
  <w:style w:type="character" w:customStyle="1" w:styleId="Ttulo5Char">
    <w:name w:val="Título 5 Char"/>
    <w:basedOn w:val="Fontepargpadro"/>
    <w:link w:val="Ttulo5"/>
    <w:rsid w:val="00255AE1"/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character" w:customStyle="1" w:styleId="Ttulo6Char">
    <w:name w:val="Título 6 Char"/>
    <w:basedOn w:val="Fontepargpadro"/>
    <w:link w:val="Ttulo6"/>
    <w:rsid w:val="00255AE1"/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255AE1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255AE1"/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character" w:customStyle="1" w:styleId="Ttulo9Char">
    <w:name w:val="Título 9 Char"/>
    <w:basedOn w:val="Fontepargpadro"/>
    <w:link w:val="Ttulo9"/>
    <w:rsid w:val="00255AE1"/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255AE1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255AE1"/>
  </w:style>
  <w:style w:type="paragraph" w:styleId="Rodap">
    <w:name w:val="footer"/>
    <w:basedOn w:val="Normal"/>
    <w:link w:val="RodapChar"/>
    <w:uiPriority w:val="99"/>
    <w:unhideWhenUsed/>
    <w:rsid w:val="00255AE1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255AE1"/>
  </w:style>
  <w:style w:type="paragraph" w:styleId="NormalWeb">
    <w:name w:val="Normal (Web)"/>
    <w:basedOn w:val="Normal"/>
    <w:uiPriority w:val="99"/>
    <w:rsid w:val="00255AE1"/>
    <w:pPr>
      <w:suppressAutoHyphens/>
      <w:spacing w:before="100" w:after="100"/>
      <w:ind w:left="397" w:hanging="397"/>
      <w:jc w:val="left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styleId="nfase">
    <w:name w:val="Emphasis"/>
    <w:uiPriority w:val="20"/>
    <w:qFormat/>
    <w:rsid w:val="00255AE1"/>
    <w:rPr>
      <w:b/>
      <w:i/>
      <w:spacing w:val="10"/>
    </w:rPr>
  </w:style>
  <w:style w:type="character" w:styleId="Refdenotaderodap">
    <w:name w:val="footnote reference"/>
    <w:basedOn w:val="Fontepargpadro"/>
    <w:uiPriority w:val="99"/>
    <w:semiHidden/>
    <w:unhideWhenUsed/>
    <w:rsid w:val="00255AE1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55AE1"/>
    <w:pPr>
      <w:spacing w:after="0"/>
      <w:jc w:val="left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55AE1"/>
    <w:rPr>
      <w:sz w:val="20"/>
      <w:szCs w:val="20"/>
    </w:rPr>
  </w:style>
  <w:style w:type="paragraph" w:customStyle="1" w:styleId="textonormal">
    <w:name w:val="textonormal"/>
    <w:basedOn w:val="Normal"/>
    <w:rsid w:val="00255AE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1"/>
    <w:uiPriority w:val="99"/>
    <w:unhideWhenUsed/>
    <w:rsid w:val="00255AE1"/>
    <w:pPr>
      <w:suppressAutoHyphens/>
      <w:spacing w:after="120" w:line="276" w:lineRule="auto"/>
      <w:ind w:left="397" w:hanging="397"/>
    </w:pPr>
    <w:rPr>
      <w:rFonts w:ascii="Calibri" w:eastAsia="Times New Roman" w:hAnsi="Calibri" w:cs="Times New Roman"/>
      <w:sz w:val="16"/>
      <w:szCs w:val="16"/>
      <w:lang w:eastAsia="zh-CN" w:bidi="en-US"/>
    </w:rPr>
  </w:style>
  <w:style w:type="character" w:customStyle="1" w:styleId="Corpodetexto3Char">
    <w:name w:val="Corpo de texto 3 Char"/>
    <w:basedOn w:val="Fontepargpadro"/>
    <w:uiPriority w:val="99"/>
    <w:semiHidden/>
    <w:rsid w:val="00255AE1"/>
    <w:rPr>
      <w:sz w:val="16"/>
      <w:szCs w:val="16"/>
    </w:rPr>
  </w:style>
  <w:style w:type="character" w:customStyle="1" w:styleId="Corpodetexto3Char1">
    <w:name w:val="Corpo de texto 3 Char1"/>
    <w:basedOn w:val="Fontepargpadro"/>
    <w:link w:val="Corpodetexto3"/>
    <w:uiPriority w:val="99"/>
    <w:rsid w:val="00255AE1"/>
    <w:rPr>
      <w:rFonts w:ascii="Calibri" w:eastAsia="Times New Roman" w:hAnsi="Calibri" w:cs="Times New Roman"/>
      <w:sz w:val="16"/>
      <w:szCs w:val="16"/>
      <w:lang w:eastAsia="zh-CN" w:bidi="en-US"/>
    </w:rPr>
  </w:style>
  <w:style w:type="paragraph" w:customStyle="1" w:styleId="STF-Citao3">
    <w:name w:val="STF-Citação3"/>
    <w:basedOn w:val="Normal"/>
    <w:uiPriority w:val="99"/>
    <w:rsid w:val="00255AE1"/>
    <w:pPr>
      <w:widowControl w:val="0"/>
      <w:autoSpaceDE w:val="0"/>
      <w:autoSpaceDN w:val="0"/>
      <w:adjustRightInd w:val="0"/>
      <w:spacing w:after="0" w:line="264" w:lineRule="auto"/>
      <w:ind w:left="2835" w:firstLine="567"/>
    </w:pPr>
    <w:rPr>
      <w:rFonts w:ascii="Palatino Linotype" w:eastAsiaTheme="minorEastAsia" w:hAnsi="Times New Roman" w:cs="Palatino Linotype"/>
      <w:sz w:val="24"/>
      <w:szCs w:val="24"/>
      <w:lang w:eastAsia="pt-BR"/>
    </w:rPr>
  </w:style>
  <w:style w:type="paragraph" w:customStyle="1" w:styleId="STF-Citao2">
    <w:name w:val="STF-Citação2"/>
    <w:basedOn w:val="Normal"/>
    <w:uiPriority w:val="99"/>
    <w:rsid w:val="00255AE1"/>
    <w:pPr>
      <w:widowControl w:val="0"/>
      <w:autoSpaceDE w:val="0"/>
      <w:autoSpaceDN w:val="0"/>
      <w:adjustRightInd w:val="0"/>
      <w:spacing w:after="0" w:line="264" w:lineRule="auto"/>
      <w:ind w:left="2268" w:firstLine="567"/>
    </w:pPr>
    <w:rPr>
      <w:rFonts w:ascii="Palatino Linotype" w:eastAsiaTheme="minorEastAsia" w:hAnsi="Times New Roman" w:cs="Palatino Linotype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5AE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AE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55AE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159F7"/>
    <w:pPr>
      <w:spacing w:after="0" w:line="240" w:lineRule="auto"/>
    </w:pPr>
    <w:rPr>
      <w:rFonts w:eastAsia="Calibri" w:cs="Times New Roman"/>
      <w:color w:val="00000A"/>
    </w:rPr>
  </w:style>
  <w:style w:type="character" w:styleId="Forte">
    <w:name w:val="Strong"/>
    <w:basedOn w:val="Fontepargpadro"/>
    <w:uiPriority w:val="22"/>
    <w:qFormat/>
    <w:rsid w:val="004F00F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AE1"/>
    <w:pPr>
      <w:spacing w:line="240" w:lineRule="auto"/>
      <w:jc w:val="both"/>
    </w:pPr>
  </w:style>
  <w:style w:type="paragraph" w:styleId="Ttulo1">
    <w:name w:val="heading 1"/>
    <w:basedOn w:val="Normal"/>
    <w:next w:val="Normal"/>
    <w:link w:val="Ttulo1Char"/>
    <w:qFormat/>
    <w:rsid w:val="00255AE1"/>
    <w:pPr>
      <w:numPr>
        <w:numId w:val="1"/>
      </w:numPr>
      <w:suppressAutoHyphens/>
      <w:spacing w:before="300" w:after="40" w:line="276" w:lineRule="auto"/>
      <w:jc w:val="left"/>
      <w:outlineLvl w:val="0"/>
    </w:pPr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55AE1"/>
    <w:pPr>
      <w:numPr>
        <w:ilvl w:val="1"/>
        <w:numId w:val="1"/>
      </w:numPr>
      <w:suppressAutoHyphens/>
      <w:spacing w:before="240" w:after="80" w:line="276" w:lineRule="auto"/>
      <w:jc w:val="left"/>
      <w:outlineLvl w:val="1"/>
    </w:pPr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qFormat/>
    <w:rsid w:val="00255AE1"/>
    <w:pPr>
      <w:numPr>
        <w:ilvl w:val="2"/>
        <w:numId w:val="1"/>
      </w:numPr>
      <w:suppressAutoHyphens/>
      <w:spacing w:after="0" w:line="276" w:lineRule="auto"/>
      <w:jc w:val="left"/>
      <w:outlineLvl w:val="2"/>
    </w:pPr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paragraph" w:styleId="Ttulo4">
    <w:name w:val="heading 4"/>
    <w:basedOn w:val="Normal"/>
    <w:next w:val="Normal"/>
    <w:link w:val="Ttulo4Char"/>
    <w:qFormat/>
    <w:rsid w:val="00255AE1"/>
    <w:pPr>
      <w:numPr>
        <w:ilvl w:val="3"/>
        <w:numId w:val="1"/>
      </w:numPr>
      <w:suppressAutoHyphens/>
      <w:spacing w:before="240" w:after="0" w:line="276" w:lineRule="auto"/>
      <w:jc w:val="left"/>
      <w:outlineLvl w:val="3"/>
    </w:pPr>
    <w:rPr>
      <w:rFonts w:ascii="Calibri" w:eastAsia="Times New Roman" w:hAnsi="Calibri" w:cs="Times New Roman"/>
      <w:smallCaps/>
      <w:spacing w:val="1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255AE1"/>
    <w:pPr>
      <w:numPr>
        <w:ilvl w:val="4"/>
        <w:numId w:val="1"/>
      </w:numPr>
      <w:suppressAutoHyphens/>
      <w:spacing w:before="200" w:after="0" w:line="276" w:lineRule="auto"/>
      <w:jc w:val="left"/>
      <w:outlineLvl w:val="4"/>
    </w:pPr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paragraph" w:styleId="Ttulo6">
    <w:name w:val="heading 6"/>
    <w:basedOn w:val="Normal"/>
    <w:next w:val="Normal"/>
    <w:link w:val="Ttulo6Char"/>
    <w:qFormat/>
    <w:rsid w:val="00255AE1"/>
    <w:pPr>
      <w:numPr>
        <w:ilvl w:val="5"/>
        <w:numId w:val="1"/>
      </w:numPr>
      <w:suppressAutoHyphens/>
      <w:spacing w:after="0" w:line="276" w:lineRule="auto"/>
      <w:jc w:val="left"/>
      <w:outlineLvl w:val="5"/>
    </w:pPr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255AE1"/>
    <w:pPr>
      <w:numPr>
        <w:ilvl w:val="6"/>
        <w:numId w:val="1"/>
      </w:numPr>
      <w:suppressAutoHyphens/>
      <w:spacing w:after="0" w:line="276" w:lineRule="auto"/>
      <w:jc w:val="left"/>
      <w:outlineLvl w:val="6"/>
    </w:pPr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255AE1"/>
    <w:pPr>
      <w:numPr>
        <w:ilvl w:val="7"/>
        <w:numId w:val="1"/>
      </w:numPr>
      <w:suppressAutoHyphens/>
      <w:spacing w:after="0" w:line="276" w:lineRule="auto"/>
      <w:jc w:val="left"/>
      <w:outlineLvl w:val="7"/>
    </w:pPr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255AE1"/>
    <w:pPr>
      <w:numPr>
        <w:ilvl w:val="8"/>
        <w:numId w:val="1"/>
      </w:numPr>
      <w:suppressAutoHyphens/>
      <w:spacing w:after="0" w:line="276" w:lineRule="auto"/>
      <w:jc w:val="left"/>
      <w:outlineLvl w:val="8"/>
    </w:pPr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55AE1"/>
    <w:rPr>
      <w:rFonts w:ascii="Calibri" w:eastAsia="Times New Roman" w:hAnsi="Calibri" w:cs="Times New Roman"/>
      <w:smallCaps/>
      <w:spacing w:val="5"/>
      <w:sz w:val="32"/>
      <w:szCs w:val="32"/>
      <w:lang w:eastAsia="zh-CN"/>
    </w:rPr>
  </w:style>
  <w:style w:type="character" w:customStyle="1" w:styleId="Ttulo2Char">
    <w:name w:val="Título 2 Char"/>
    <w:basedOn w:val="Fontepargpadro"/>
    <w:link w:val="Ttulo2"/>
    <w:rsid w:val="00255AE1"/>
    <w:rPr>
      <w:rFonts w:ascii="Calibri" w:eastAsia="Times New Roman" w:hAnsi="Calibri" w:cs="Times New Roman"/>
      <w:smallCaps/>
      <w:spacing w:val="5"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rsid w:val="00255AE1"/>
    <w:rPr>
      <w:rFonts w:ascii="Calibri" w:eastAsia="Times New Roman" w:hAnsi="Calibri" w:cs="Times New Roman"/>
      <w:smallCaps/>
      <w:spacing w:val="5"/>
      <w:sz w:val="24"/>
      <w:szCs w:val="24"/>
      <w:lang w:eastAsia="zh-CN"/>
    </w:rPr>
  </w:style>
  <w:style w:type="character" w:customStyle="1" w:styleId="Ttulo4Char">
    <w:name w:val="Título 4 Char"/>
    <w:basedOn w:val="Fontepargpadro"/>
    <w:link w:val="Ttulo4"/>
    <w:rsid w:val="00255AE1"/>
    <w:rPr>
      <w:rFonts w:ascii="Calibri" w:eastAsia="Times New Roman" w:hAnsi="Calibri" w:cs="Times New Roman"/>
      <w:smallCaps/>
      <w:spacing w:val="10"/>
      <w:lang w:eastAsia="zh-CN"/>
    </w:rPr>
  </w:style>
  <w:style w:type="character" w:customStyle="1" w:styleId="Ttulo5Char">
    <w:name w:val="Título 5 Char"/>
    <w:basedOn w:val="Fontepargpadro"/>
    <w:link w:val="Ttulo5"/>
    <w:rsid w:val="00255AE1"/>
    <w:rPr>
      <w:rFonts w:ascii="Calibri" w:eastAsia="Times New Roman" w:hAnsi="Calibri" w:cs="Times New Roman"/>
      <w:smallCaps/>
      <w:color w:val="943634"/>
      <w:spacing w:val="10"/>
      <w:szCs w:val="26"/>
      <w:lang w:eastAsia="zh-CN"/>
    </w:rPr>
  </w:style>
  <w:style w:type="character" w:customStyle="1" w:styleId="Ttulo6Char">
    <w:name w:val="Título 6 Char"/>
    <w:basedOn w:val="Fontepargpadro"/>
    <w:link w:val="Ttulo6"/>
    <w:rsid w:val="00255AE1"/>
    <w:rPr>
      <w:rFonts w:ascii="Calibri" w:eastAsia="Times New Roman" w:hAnsi="Calibri" w:cs="Times New Roman"/>
      <w:smallCaps/>
      <w:color w:val="C0504D"/>
      <w:spacing w:val="5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255AE1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255AE1"/>
    <w:rPr>
      <w:rFonts w:ascii="Calibri" w:eastAsia="Times New Roman" w:hAnsi="Calibri" w:cs="Times New Roman"/>
      <w:b/>
      <w:i/>
      <w:smallCaps/>
      <w:color w:val="943634"/>
      <w:sz w:val="20"/>
      <w:szCs w:val="20"/>
      <w:lang w:eastAsia="zh-CN"/>
    </w:rPr>
  </w:style>
  <w:style w:type="character" w:customStyle="1" w:styleId="Ttulo9Char">
    <w:name w:val="Título 9 Char"/>
    <w:basedOn w:val="Fontepargpadro"/>
    <w:link w:val="Ttulo9"/>
    <w:rsid w:val="00255AE1"/>
    <w:rPr>
      <w:rFonts w:ascii="Calibri" w:eastAsia="Times New Roman" w:hAnsi="Calibri" w:cs="Times New Roman"/>
      <w:b/>
      <w:i/>
      <w:smallCaps/>
      <w:color w:val="622423"/>
      <w:sz w:val="20"/>
      <w:szCs w:val="20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255AE1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255AE1"/>
  </w:style>
  <w:style w:type="paragraph" w:styleId="Rodap">
    <w:name w:val="footer"/>
    <w:basedOn w:val="Normal"/>
    <w:link w:val="RodapChar"/>
    <w:uiPriority w:val="99"/>
    <w:unhideWhenUsed/>
    <w:rsid w:val="00255AE1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255AE1"/>
  </w:style>
  <w:style w:type="paragraph" w:styleId="NormalWeb">
    <w:name w:val="Normal (Web)"/>
    <w:basedOn w:val="Normal"/>
    <w:uiPriority w:val="99"/>
    <w:rsid w:val="00255AE1"/>
    <w:pPr>
      <w:suppressAutoHyphens/>
      <w:spacing w:before="100" w:after="100"/>
      <w:ind w:left="397" w:hanging="397"/>
      <w:jc w:val="left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styleId="nfase">
    <w:name w:val="Emphasis"/>
    <w:uiPriority w:val="20"/>
    <w:qFormat/>
    <w:rsid w:val="00255AE1"/>
    <w:rPr>
      <w:b/>
      <w:i/>
      <w:spacing w:val="10"/>
    </w:rPr>
  </w:style>
  <w:style w:type="character" w:styleId="Refdenotaderodap">
    <w:name w:val="footnote reference"/>
    <w:basedOn w:val="Fontepargpadro"/>
    <w:uiPriority w:val="99"/>
    <w:semiHidden/>
    <w:unhideWhenUsed/>
    <w:rsid w:val="00255AE1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55AE1"/>
    <w:pPr>
      <w:spacing w:after="0"/>
      <w:jc w:val="left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55AE1"/>
    <w:rPr>
      <w:sz w:val="20"/>
      <w:szCs w:val="20"/>
    </w:rPr>
  </w:style>
  <w:style w:type="paragraph" w:customStyle="1" w:styleId="textonormal">
    <w:name w:val="textonormal"/>
    <w:basedOn w:val="Normal"/>
    <w:rsid w:val="00255AE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1"/>
    <w:uiPriority w:val="99"/>
    <w:unhideWhenUsed/>
    <w:rsid w:val="00255AE1"/>
    <w:pPr>
      <w:suppressAutoHyphens/>
      <w:spacing w:after="120" w:line="276" w:lineRule="auto"/>
      <w:ind w:left="397" w:hanging="397"/>
    </w:pPr>
    <w:rPr>
      <w:rFonts w:ascii="Calibri" w:eastAsia="Times New Roman" w:hAnsi="Calibri" w:cs="Times New Roman"/>
      <w:sz w:val="16"/>
      <w:szCs w:val="16"/>
      <w:lang w:eastAsia="zh-CN" w:bidi="en-US"/>
    </w:rPr>
  </w:style>
  <w:style w:type="character" w:customStyle="1" w:styleId="Corpodetexto3Char">
    <w:name w:val="Corpo de texto 3 Char"/>
    <w:basedOn w:val="Fontepargpadro"/>
    <w:uiPriority w:val="99"/>
    <w:semiHidden/>
    <w:rsid w:val="00255AE1"/>
    <w:rPr>
      <w:sz w:val="16"/>
      <w:szCs w:val="16"/>
    </w:rPr>
  </w:style>
  <w:style w:type="character" w:customStyle="1" w:styleId="Corpodetexto3Char1">
    <w:name w:val="Corpo de texto 3 Char1"/>
    <w:basedOn w:val="Fontepargpadro"/>
    <w:link w:val="Corpodetexto3"/>
    <w:uiPriority w:val="99"/>
    <w:rsid w:val="00255AE1"/>
    <w:rPr>
      <w:rFonts w:ascii="Calibri" w:eastAsia="Times New Roman" w:hAnsi="Calibri" w:cs="Times New Roman"/>
      <w:sz w:val="16"/>
      <w:szCs w:val="16"/>
      <w:lang w:eastAsia="zh-CN" w:bidi="en-US"/>
    </w:rPr>
  </w:style>
  <w:style w:type="paragraph" w:customStyle="1" w:styleId="STF-Citao3">
    <w:name w:val="STF-Citação3"/>
    <w:basedOn w:val="Normal"/>
    <w:uiPriority w:val="99"/>
    <w:rsid w:val="00255AE1"/>
    <w:pPr>
      <w:widowControl w:val="0"/>
      <w:autoSpaceDE w:val="0"/>
      <w:autoSpaceDN w:val="0"/>
      <w:adjustRightInd w:val="0"/>
      <w:spacing w:after="0" w:line="264" w:lineRule="auto"/>
      <w:ind w:left="2835" w:firstLine="567"/>
    </w:pPr>
    <w:rPr>
      <w:rFonts w:ascii="Palatino Linotype" w:eastAsiaTheme="minorEastAsia" w:hAnsi="Times New Roman" w:cs="Palatino Linotype"/>
      <w:sz w:val="24"/>
      <w:szCs w:val="24"/>
      <w:lang w:eastAsia="pt-BR"/>
    </w:rPr>
  </w:style>
  <w:style w:type="paragraph" w:customStyle="1" w:styleId="STF-Citao2">
    <w:name w:val="STF-Citação2"/>
    <w:basedOn w:val="Normal"/>
    <w:uiPriority w:val="99"/>
    <w:rsid w:val="00255AE1"/>
    <w:pPr>
      <w:widowControl w:val="0"/>
      <w:autoSpaceDE w:val="0"/>
      <w:autoSpaceDN w:val="0"/>
      <w:adjustRightInd w:val="0"/>
      <w:spacing w:after="0" w:line="264" w:lineRule="auto"/>
      <w:ind w:left="2268" w:firstLine="567"/>
    </w:pPr>
    <w:rPr>
      <w:rFonts w:ascii="Palatino Linotype" w:eastAsiaTheme="minorEastAsia" w:hAnsi="Times New Roman" w:cs="Palatino Linotype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5AE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AE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55A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Usuario</cp:lastModifiedBy>
  <cp:revision>2</cp:revision>
  <cp:lastPrinted>2020-04-27T13:12:00Z</cp:lastPrinted>
  <dcterms:created xsi:type="dcterms:W3CDTF">2020-04-27T17:45:00Z</dcterms:created>
  <dcterms:modified xsi:type="dcterms:W3CDTF">2020-04-27T17:45:00Z</dcterms:modified>
</cp:coreProperties>
</file>