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DECRETO Nº 3.749, DE 06 DE ABRIL DE 2020.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ALTERA O DECRETO Nº 3.737, DE 20 DE MARÇO DE 2020, QUE DISPÕE SOBRE NOVAS MEDIDAS PARA ENFRENTAMENTO DA EMERGÊNCIA DE SAÚDE PÚBLICA DE IMPORTÂNCIA INTERNACIONAL DECORRENTE DO CORONAVÍRUS E ESTABELECE OUTRAS PROVIDÊNCIAS.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 PREFEITO MUNICIPAL DE IRINEÓPOLIS ESTADO DE SANTA CATARINA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cidadão </w:t>
      </w: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JULIANO POZZI PEREIRA, 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no uso das atribuições privativas que lhe conferem a Lei Orgânica Municipal, considerando o disposto na Lei federal nº 13.979, de </w:t>
      </w: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fevereiro de 2020, no Decreto nº 515, de 17 de março de 2020, e no Decreto nº 525, de 23 de março de 2020, no Decreto Estadual nº 534 de 26 de março de 2020 e de acordo com o que consta nos autos do processo nº SEA 3147/2020 e CGE nº 0192/2020, e,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Considerando o disposto na </w:t>
      </w:r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PORTARIA SES Nº 223, de </w:t>
      </w:r>
      <w:proofErr w:type="gramStart"/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</w:t>
      </w:r>
      <w:proofErr w:type="gramEnd"/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de abril de 2020,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5E46F1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D E C R E T A: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Art. 1º 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 Decreto nº 3.737, de 20 de março de 2020, </w:t>
      </w:r>
      <w:r w:rsidR="00475422">
        <w:rPr>
          <w:rFonts w:ascii="Times New Roman" w:eastAsia="Calibri" w:hAnsi="Times New Roman" w:cs="Times New Roman"/>
          <w:sz w:val="20"/>
          <w:szCs w:val="20"/>
          <w:lang w:eastAsia="en-US"/>
        </w:rPr>
        <w:t>combinado com o Decreto nº 3.742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, de 2</w:t>
      </w:r>
      <w:r w:rsidR="00475422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bookmarkStart w:id="0" w:name="_GoBack"/>
      <w:bookmarkEnd w:id="0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março de 2020, passa a vigorar acrescido dos art. 2º-C, seus parágrafos, alíneas e itens, com a seguinte redação: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“Art. 2º-C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Ficam autorizadas, em todo o território do Município de Irineópolis (SC), a partir de 06 de abril de 2020, a realização de atividades exercidas por: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End"/>
    </w:p>
    <w:p w:rsidR="005E46F1" w:rsidRPr="005E46F1" w:rsidRDefault="005E46F1" w:rsidP="005E4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autônomos/liberais de saúde, tais como médicos, médicos veterinários, fisioterapeutas, odontólogos, biomédicos, enfermeiros, psicólogos, fonoaudiólogos, farmacêuticos, nutricionistas, entre outros;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autônomos/liberais de interesse da saúde, tais como terapeutas ocupacionais, assistentes sociais, educadores físicos, cabeleireiros, barbeiros, manicures, </w:t>
      </w:r>
      <w:proofErr w:type="spell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pedicures</w:t>
      </w:r>
      <w:proofErr w:type="spell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depiladores, massagistas, </w:t>
      </w:r>
      <w:proofErr w:type="spell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podólogos</w:t>
      </w:r>
      <w:proofErr w:type="spell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, entre outros;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autônomos/liberais em geral, tais como advogados, contadores, administradores, jardineiros, limpadores de piscina, cozinheiros, faxineiras, empregados domésticos, encanadores, entre outros;</w:t>
      </w:r>
    </w:p>
    <w:p w:rsidR="005E46F1" w:rsidRPr="005E46F1" w:rsidRDefault="005E46F1" w:rsidP="005E46F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clínicas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, consultórios, serviços de diagnóstico por imagens, serviços de óticas, laboratórios óticos, serviços de assistência e prótese odontológica e escritórios em geral.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1º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As atividades mencionadas nos incisos do </w:t>
      </w:r>
      <w:r w:rsidRPr="005E46F1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caput 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deste artigo podem ser realizadas tanto em domicílio quanto nos estabelecimentos de vinculação dos profissionais, desde que o atendimento seja de forma individual, ficando vedada a realização das atividades em shopping centers, galerias e centros comerciais.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2º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As atividades e serviços descritos nos incisos I, II e III deste artigo podem ser prestados por profissionais vinculados a empresas de mão de obra terceirizada ou com atuação específica nesses segmentos.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3º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Os educadores físicos e </w:t>
      </w:r>
      <w:proofErr w:type="spell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terapêutas</w:t>
      </w:r>
      <w:proofErr w:type="spell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ocupacionais ficam autorizados a prestar somente atendimentos individualizados voltados à recuperação ou prevenção da saúde, ficando proibidas atividades recreativas individuais ou coletivas e atendimentos em academias.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4º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Os profissionais </w:t>
      </w: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autônomos/liberais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que tratam os incisos I e II do </w:t>
      </w:r>
      <w:r w:rsidRPr="005E46F1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caput 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do art. 1º desta Portaria, deverão seguir as seguintes obrigações: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higienizar as mãos antes e ao final das atividades;</w:t>
      </w: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usar Equipamentos de Proteção Individual (EPI) de acordo com a assistência prestada;</w:t>
      </w: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cliente deverá ser questionado se apresenta sintomas respiratórios ou se está em quarentena ou isolamento em decorrência do COVID-19 e, em caso positivo, não deverá ser prestado atendimento;</w:t>
      </w: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clientes atendidos devem ser orientados a informar ao profissional que o atendeu caso venham a ter resultados positivos para a COVID-19;</w:t>
      </w: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manter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as atividades com os cuidados de higienização das mãos, uso de álcool gel, distanciamento, etiqueta da tosse, limpeza e ventilação dos ambientes;</w:t>
      </w:r>
    </w:p>
    <w:p w:rsidR="005E46F1" w:rsidRPr="005E46F1" w:rsidRDefault="005E46F1" w:rsidP="005E46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que executarem atendimentos a clientes que vierem a positivar para os testes de COVID-19 deverão imediatamente parar os atendimentos, informar o fato às autoridades sanitárias do seu município e se manter em quarentena, em conformidade com as orientações destas autoridades.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5º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Os profissionais </w:t>
      </w: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autônomos/liberais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 que trata o inciso III do </w:t>
      </w:r>
      <w:r w:rsidRPr="005E46F1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caput 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do art. 1º desta Portaria, deverão seguir as seguintes obrigações:</w:t>
      </w:r>
    </w:p>
    <w:p w:rsidR="005E46F1" w:rsidRPr="005E46F1" w:rsidRDefault="005E46F1" w:rsidP="005E46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higienizar as mãos ao chegar no local de trabalho e ao final de cada atividade;</w:t>
      </w:r>
    </w:p>
    <w:p w:rsidR="005E46F1" w:rsidRPr="005E46F1" w:rsidRDefault="005E46F1" w:rsidP="005E46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usar EPI de acordo com a assistência prestada;</w:t>
      </w:r>
    </w:p>
    <w:p w:rsidR="005E46F1" w:rsidRPr="005E46F1" w:rsidRDefault="005E46F1" w:rsidP="005E46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se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alguém na residência onde presta serviço apresenta sintomas respiratórios ou se encontra em quarentena ou isolamento em decorrência do COVID-19, não é recomendado o atendimento domiciliar destes clientes;</w:t>
      </w:r>
    </w:p>
    <w:p w:rsidR="005E46F1" w:rsidRPr="005E46F1" w:rsidRDefault="005E46F1" w:rsidP="005E46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caso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 profissional positive para COVID-19 deverá avisar imediatamente os seus clientes, informar o fato às autoridades sanitárias do seu município e se manter em quarentena, em conformidade com as orientações destas autoridades.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§ 6º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 autorização das atividades mencionadas nos incisos do art. 1º desta Portaria fica condicionada também ao cumprimento das seguintes obrigações:</w:t>
      </w:r>
    </w:p>
    <w:p w:rsidR="005E46F1" w:rsidRPr="005E46F1" w:rsidRDefault="005E46F1" w:rsidP="005E46F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para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profissionais que realizam suas atividades em consultórios isolados, clínicas e escritórios:</w:t>
      </w:r>
    </w:p>
    <w:p w:rsidR="005E46F1" w:rsidRPr="005E46F1" w:rsidRDefault="005E46F1" w:rsidP="005E46F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organizar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 agenda de modo a ampliar o intervalo entre atendimentos, reduzindo o número de pessoas nestes ambientes;</w:t>
      </w:r>
    </w:p>
    <w:p w:rsidR="005E46F1" w:rsidRPr="005E46F1" w:rsidRDefault="005E46F1" w:rsidP="005E46F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atendimentos de clientes deverão ser realizados de forma individual, sem acúmulo de pessoas na sala de espera, sendo permitido que permaneça na sala de espera apenas o cliente do horário seguinte, cabendo ao profissional organizar sua agenda conforme tempo médio de atendimento;</w:t>
      </w:r>
    </w:p>
    <w:p w:rsidR="005E46F1" w:rsidRPr="005E46F1" w:rsidRDefault="005E46F1" w:rsidP="005E46F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disponibilizar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álcool gel nas salas de espera e nas salas de atendimento, nas áreas de saída, devendo haver orientação para a utilização;</w:t>
      </w:r>
    </w:p>
    <w:p w:rsidR="005E46F1" w:rsidRPr="005E46F1" w:rsidRDefault="005E46F1" w:rsidP="005E46F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realizar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 higienização contínua do estabelecimento, intensificando a limpeza das áreas com desinfetantes próprios para a finalidade e realizar frequente desinfecção com álcool 70%, quando possível, sob fricção de superfícies expostas, como maçanetas, mesas, teclado, mouse, materiais de escritório, balcões, corrimões, interruptores, elevadores, balanças, banheiros, lavatórios, entre outros;</w:t>
      </w:r>
    </w:p>
    <w:p w:rsidR="005E46F1" w:rsidRPr="005E46F1" w:rsidRDefault="005E46F1" w:rsidP="005E46F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ao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realizar o agendamento, a pessoa deverá ser questionada se apresenta sintomas respiratórios e se está em quarentena ou isolamento em decorrência do COVID-19, ficando proibido o atendimento de pessoas sintomáticas ou em período de quarentena nestas atividades;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deve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ser dado atendimento preferencial a idosos, hipertensos, diabéticos e gestantes, sendo garantindo fluxo ágil a fim de que estas pessoas permaneçam o mínimo de tempo possível no estabelecimento;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lavatórios devem estar providos de sabão líquido para as mãos e toalha de papel;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cliente e/ou paciente deverá higienizar as mãos antes e ao final dos atendimentos;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higienizar as mãos antes e ao final das atividades;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usar EPIs de acordo com a assistência prestada, ficando proibido o uso de máscara confeccionada de forma doméstica para uso por parte do profissional;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deverá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ser priorizada a modalidade de trabalho remoto para os setores administrativos, sendo que, caso não seja possível, os trabalhadores deverão realizar suas atividades administrativas respeitando o distanciamento mínimo de 1,5 metros (um metro e meio) entre si e os clientes e/ou pacientes;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manter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todas as áreas ventiladas, inclusive os refeitórios de trabalhadores e locais de descanso, caso existam, devendo ser evitadas aglomerações;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trabalhadores devem ser orientados a intensificar a higienização das mãos, principalmente antes e depois do atendimento de cada cliente ou após usarem banheiro;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nos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locais onde há uso de máquina para pagamento com cartão, esta deverá ser higienizada com álcool 70% ou preparações antissépticas após cada uso;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trabalhadores que apresentarem sintomas de contaminação pela COVID-19 deverão ser afastados do trabalho, pelo período mínimo de 14 (quatorze) dias, ou conforme determinação médica;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pacientes e/ou clientes atendidos devem ser orientados a informar ao estabelecimento e ao profissional que o atendeu caso venham a ter resultados futuros positivos para a COVID-19;</w:t>
      </w:r>
    </w:p>
    <w:p w:rsidR="005E46F1" w:rsidRPr="005E46F1" w:rsidRDefault="005E46F1" w:rsidP="005E46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que executarem atendimentos a clientes e/ou pacientes que vierem a positivar para COVID-19, deverão cancelar imediatamente os atendimentos, informar o fato às autoridades sanitárias do seu município e se manter em quarentena, em conformidade com as orientações destas autoridades;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para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profissionais mencionados nos incisos I e II do art. 1º desta Portaria e que prestam serviços em domicílio: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organizar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 agenda de modo a ampliar o intervalo entre atendimentos, a fim de realizar a higienização dos instrumentos que eventualmente sejam utilizados nestas atividades;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ao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realizar o agendamento o cliente deverá ser questionado se apresenta sintomas respiratórios ou se se encontra em quarentena ou isolamento em decorrência do COVID-19, ficando proibido o atendimento domiciliar destes pacientes;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cliente e/ou paciente deverá higienizar as mãos antes e ao final das atividades;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higienizar as mãos antes e ao final das atividades;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profissional deverá usar EPIs de acordo com a assistência prestada, ficando proibido o uso de máscara confeccionada de forma doméstica para uso por parte do profissional;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para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atividades que necessitem de contato físico, o profissional deverá utilizar além de máscara, avental descartável que deverá ser substituído e descartado a cada atendimento;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cliente e/ou paciente deverá usar máscara durante todo o atendimento (da chegada do profissional até a saída da residência), sendo de responsabilidade do profissional as orientações do correto uso da mesma;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deve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ser evitada a participação de familiares nas atividades, porém caso elas se façam necessárias, estes familiares também deverão usar máscara durante todo o período que o profissional permanecer na residência;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os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pacientes e clientes atendidos devem ser orientados a informar ao profissional que o atendeu caso venham a ter resultados positivos para a COVID-19;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profissionais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que executarem atendimentos a clientes ou pacientes que vierem a positivar para os testes de COVID-19 deverão imediatamente parar os atendimentos, informar o fato às autoridades sanitárias do seu município e se manter em quarentena, em conformidade com as orientações destas autoridades;</w:t>
      </w:r>
    </w:p>
    <w:p w:rsidR="005E46F1" w:rsidRPr="005E46F1" w:rsidRDefault="005E46F1" w:rsidP="005E46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manter</w:t>
      </w:r>
      <w:proofErr w:type="gramEnd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ventiladas, dentro do possível, as áreas utilizadas para as atividades.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Art. 2º</w:t>
      </w: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Este Decreto entra em vigor em 06 de abril de 2020 e tem vigência limitada ao disposto no art. 27 do Decreto Estadual n. 525, de 23 de março de 2020.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Irineópolis (SC), 06 de Abril de </w:t>
      </w:r>
      <w:proofErr w:type="gramStart"/>
      <w:r w:rsidRPr="005E46F1">
        <w:rPr>
          <w:rFonts w:ascii="Times New Roman" w:eastAsia="Calibri" w:hAnsi="Times New Roman" w:cs="Times New Roman"/>
          <w:sz w:val="20"/>
          <w:szCs w:val="20"/>
          <w:lang w:eastAsia="en-US"/>
        </w:rPr>
        <w:t>2020</w:t>
      </w:r>
      <w:proofErr w:type="gramEnd"/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JULIANO POZZI PEREIRA</w:t>
      </w:r>
    </w:p>
    <w:p w:rsidR="005E46F1" w:rsidRPr="005E46F1" w:rsidRDefault="005E46F1" w:rsidP="005E46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5E46F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Prefeito Municipal.</w:t>
      </w:r>
    </w:p>
    <w:p w:rsidR="00AA513E" w:rsidRPr="005E46F1" w:rsidRDefault="00AA513E" w:rsidP="005E46F1"/>
    <w:sectPr w:rsidR="00AA513E" w:rsidRPr="005E46F1" w:rsidSect="002550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F2" w:rsidRDefault="00EF5EF2" w:rsidP="00264201">
      <w:pPr>
        <w:spacing w:after="0" w:line="240" w:lineRule="auto"/>
      </w:pPr>
      <w:r>
        <w:separator/>
      </w:r>
    </w:p>
  </w:endnote>
  <w:endnote w:type="continuationSeparator" w:id="0">
    <w:p w:rsidR="00EF5EF2" w:rsidRDefault="00EF5EF2" w:rsidP="002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F2" w:rsidRDefault="00EF5EF2" w:rsidP="00264201">
      <w:pPr>
        <w:spacing w:after="0" w:line="240" w:lineRule="auto"/>
      </w:pPr>
      <w:r>
        <w:separator/>
      </w:r>
    </w:p>
  </w:footnote>
  <w:footnote w:type="continuationSeparator" w:id="0">
    <w:p w:rsidR="00EF5EF2" w:rsidRDefault="00EF5EF2" w:rsidP="002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1" w:rsidRPr="00264201" w:rsidRDefault="00264201" w:rsidP="00B9234A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98F"/>
    <w:multiLevelType w:val="hybridMultilevel"/>
    <w:tmpl w:val="77208F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55"/>
    <w:multiLevelType w:val="hybridMultilevel"/>
    <w:tmpl w:val="1B609ACA"/>
    <w:lvl w:ilvl="0" w:tplc="09AEAC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C7484"/>
    <w:multiLevelType w:val="hybridMultilevel"/>
    <w:tmpl w:val="7B62C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33E0"/>
    <w:multiLevelType w:val="hybridMultilevel"/>
    <w:tmpl w:val="A0241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7F20"/>
    <w:multiLevelType w:val="hybridMultilevel"/>
    <w:tmpl w:val="A760AE9E"/>
    <w:lvl w:ilvl="0" w:tplc="D03883A4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698C7F6F"/>
    <w:multiLevelType w:val="hybridMultilevel"/>
    <w:tmpl w:val="6688E4BC"/>
    <w:lvl w:ilvl="0" w:tplc="144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2CFE"/>
    <w:multiLevelType w:val="hybridMultilevel"/>
    <w:tmpl w:val="9A74D614"/>
    <w:lvl w:ilvl="0" w:tplc="4CFA6C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2020E"/>
    <w:rsid w:val="00096611"/>
    <w:rsid w:val="000C6053"/>
    <w:rsid w:val="00135F53"/>
    <w:rsid w:val="00255013"/>
    <w:rsid w:val="00264201"/>
    <w:rsid w:val="00277828"/>
    <w:rsid w:val="0029220D"/>
    <w:rsid w:val="003749DF"/>
    <w:rsid w:val="003B09A0"/>
    <w:rsid w:val="003B2959"/>
    <w:rsid w:val="003C0EF2"/>
    <w:rsid w:val="003F357A"/>
    <w:rsid w:val="0040097A"/>
    <w:rsid w:val="004153A4"/>
    <w:rsid w:val="00475422"/>
    <w:rsid w:val="00515452"/>
    <w:rsid w:val="00527E35"/>
    <w:rsid w:val="005545F8"/>
    <w:rsid w:val="005A7CEE"/>
    <w:rsid w:val="005E46F1"/>
    <w:rsid w:val="00624128"/>
    <w:rsid w:val="00642062"/>
    <w:rsid w:val="0064719B"/>
    <w:rsid w:val="006C20F5"/>
    <w:rsid w:val="006C578A"/>
    <w:rsid w:val="00741930"/>
    <w:rsid w:val="00821B8D"/>
    <w:rsid w:val="008A7BD0"/>
    <w:rsid w:val="00922665"/>
    <w:rsid w:val="00943F9B"/>
    <w:rsid w:val="00952D3B"/>
    <w:rsid w:val="00973A1A"/>
    <w:rsid w:val="0099584F"/>
    <w:rsid w:val="009B50F0"/>
    <w:rsid w:val="009F463C"/>
    <w:rsid w:val="00A068DF"/>
    <w:rsid w:val="00A25E8E"/>
    <w:rsid w:val="00AA513E"/>
    <w:rsid w:val="00AC5C20"/>
    <w:rsid w:val="00B1318C"/>
    <w:rsid w:val="00B9234A"/>
    <w:rsid w:val="00BD34C3"/>
    <w:rsid w:val="00BF212F"/>
    <w:rsid w:val="00BF65D5"/>
    <w:rsid w:val="00CC3A8D"/>
    <w:rsid w:val="00CD48D5"/>
    <w:rsid w:val="00E235BD"/>
    <w:rsid w:val="00ED41F6"/>
    <w:rsid w:val="00EF5EF2"/>
    <w:rsid w:val="00FD1095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Ivete</cp:lastModifiedBy>
  <cp:revision>3</cp:revision>
  <cp:lastPrinted>2012-03-28T13:48:00Z</cp:lastPrinted>
  <dcterms:created xsi:type="dcterms:W3CDTF">2020-04-06T16:43:00Z</dcterms:created>
  <dcterms:modified xsi:type="dcterms:W3CDTF">2020-04-06T17:00:00Z</dcterms:modified>
</cp:coreProperties>
</file>