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 w:rsidRPr="00F666FF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DECRETO Nº 3.737 DE 20 DE MARÇO DE 2020 – REEDIÇÃO.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>DECLARA SITUAÇÃO DE EMERGÊNCIA EM TODO O TERRITÓRIO DO MUNICÍPIO DE IRINEÓPOLIS,</w:t>
      </w:r>
      <w:r w:rsidRPr="00F666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NOS TERMOS DO COBRADE Nº 1.5.1.1.0 - DOENÇAS INFECCIOSAS VIRAIS, PARA FINS DE PREVENÇÃO E ENFRENTAMENTO À COVID-19, </w:t>
      </w:r>
      <w:r w:rsidRPr="00F666FF">
        <w:rPr>
          <w:rFonts w:ascii="Times New Roman" w:hAnsi="Times New Roman" w:cs="Times New Roman"/>
          <w:b/>
          <w:sz w:val="20"/>
          <w:szCs w:val="20"/>
        </w:rPr>
        <w:t xml:space="preserve">E ADOTA MEDIDAS DE PREVENÇÃO E COMBATE AO CONTÁGIO PELO CORONAVÍRUS (COVID-19) NOS ÓRGÃOS E NAS ENTIDADES DA ADMINISTRAÇÃO PÚBLICA MUNICIPAL DIRETA E INDIRETA E ATIVIDADES EM ESTABELECIMENTOS PRIVADOS DO MUNICÍPIO E ESTABELECE OUTRAS PROVIDÊNCIAS. </w:t>
      </w:r>
    </w:p>
    <w:p w:rsidR="00F666FF" w:rsidRPr="00F666FF" w:rsidRDefault="00F666FF" w:rsidP="00F666FF">
      <w:pPr>
        <w:pStyle w:val="Default"/>
        <w:ind w:left="226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bCs/>
          <w:color w:val="auto"/>
          <w:sz w:val="20"/>
          <w:szCs w:val="20"/>
        </w:rPr>
        <w:t>O PREFEITO MUNICIPAL DE IRINEÓPOLIS, ESTADO DE SANTA CATARINA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, no uso das atribuições privativas que lhe conferem a Lei Orgânica Municipal, e conforme o disposto na Lei federal nº 13.979, de </w:t>
      </w: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6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de fevereiro de 2020, e de acordo com o que consta nos autos do processo nº SEA 3147/2020, e,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F666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CONSIDERANDO </w:t>
      </w:r>
      <w:r w:rsidRPr="00F666FF">
        <w:rPr>
          <w:rFonts w:ascii="Times New Roman" w:hAnsi="Times New Roman" w:cs="Times New Roman"/>
          <w:color w:val="222222"/>
          <w:sz w:val="20"/>
          <w:szCs w:val="20"/>
        </w:rPr>
        <w:t xml:space="preserve">a avaliação do cenário epidemiológico do Estado de Santa Catarina em relação à infecção pelo vírus </w:t>
      </w:r>
      <w:r w:rsidRPr="00F666FF">
        <w:rPr>
          <w:rFonts w:ascii="Times New Roman" w:hAnsi="Times New Roman" w:cs="Times New Roman"/>
          <w:color w:val="000000"/>
          <w:sz w:val="20"/>
          <w:szCs w:val="20"/>
        </w:rPr>
        <w:t>COVID-19</w:t>
      </w:r>
      <w:r w:rsidRPr="00F666FF">
        <w:rPr>
          <w:rFonts w:ascii="Times New Roman" w:hAnsi="Times New Roman" w:cs="Times New Roman"/>
          <w:color w:val="222222"/>
          <w:sz w:val="20"/>
          <w:szCs w:val="20"/>
        </w:rPr>
        <w:t>, bem como a identificação de transmissão comunitária em franca expansão na região sul do Estado, situação que pode vir a ser identificada em outras regiões a qualquer momento, e que culmina na necessidade de restrição drástica da circulação de pessoas,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666FF" w:rsidRPr="00F666FF" w:rsidRDefault="00F666FF" w:rsidP="00F666F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bCs/>
          <w:color w:val="auto"/>
          <w:sz w:val="20"/>
          <w:szCs w:val="20"/>
        </w:rPr>
        <w:t>D E C R E T A: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>Art. 1º</w:t>
      </w:r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Fica declarada situação de emergência em todo o território do município de Irineópolis, para fins de prevenção e enfrentamento à epidemia da COVID-19.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>Art. 2º</w:t>
      </w:r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Para enfrentamento da situação de emergência declarada no art. 1º deste Decreto, ficam suspensas, pelo período de </w:t>
      </w:r>
      <w:proofErr w:type="gramStart"/>
      <w:r w:rsidRPr="00F666FF">
        <w:rPr>
          <w:rFonts w:ascii="Times New Roman" w:hAnsi="Times New Roman" w:cs="Times New Roman"/>
          <w:color w:val="000000"/>
          <w:sz w:val="20"/>
          <w:szCs w:val="20"/>
        </w:rPr>
        <w:t>7</w:t>
      </w:r>
      <w:proofErr w:type="gramEnd"/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(sete) dias em todo o território do município de Irineópolis, sob regime de quarentena, nos termos do inciso II do art. 2º da Lei federal nº 13.979, de 6 de fevereiro de 2020, e de acordo com o disposto nos Decretos nº 509 e 515 do Governador do Estado de Santa Catarina,:</w:t>
      </w:r>
    </w:p>
    <w:p w:rsidR="00F666FF" w:rsidRPr="00F666FF" w:rsidRDefault="00F666FF" w:rsidP="00F666FF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circulação de veículos de transporte coletivo urbano municipal e intermunicipal de passageiros; </w:t>
      </w:r>
    </w:p>
    <w:p w:rsidR="00F666FF" w:rsidRPr="00F666FF" w:rsidRDefault="00F666FF" w:rsidP="00F666FF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gramEnd"/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atividades e os serviços privados não essenciais, a exemplo de academias, restaurantes, bares, bancos, cooperativas de crédito, clínicas médicas e odontológicas e comércio em geral;</w:t>
      </w:r>
    </w:p>
    <w:p w:rsidR="00F666FF" w:rsidRPr="00F666FF" w:rsidRDefault="00F666FF" w:rsidP="00F666FF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prestação de serviços pelas empresas da construção civil ou qualquer outra atividades de prestação de serviços, que não sejam em caráter emergencial;</w:t>
      </w:r>
    </w:p>
    <w:p w:rsidR="00F666FF" w:rsidRPr="00F666FF" w:rsidRDefault="00F666FF" w:rsidP="00F666FF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000000"/>
          <w:sz w:val="20"/>
          <w:szCs w:val="20"/>
        </w:rPr>
        <w:t>as</w:t>
      </w:r>
      <w:proofErr w:type="gramEnd"/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atividades e os serviços públicos não essenciais, no âmbito municipal, que não puderem ser realizados por meio digital ou mediante trabalho remoto; e </w:t>
      </w:r>
    </w:p>
    <w:p w:rsidR="00F666FF" w:rsidRPr="00F666FF" w:rsidRDefault="00F666FF" w:rsidP="00F666FF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entrada de novos hóspedes no setor hoteleiro;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§ 1º </w:t>
      </w:r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Fica proibido ainda </w:t>
      </w:r>
      <w:proofErr w:type="gramStart"/>
      <w:r w:rsidRPr="00F666FF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aglomeração de pessoas nas ruas, parques e praças do Município, bem como, restringe sobremaneira a permanência de grande número de pessoas quando na ocorrência de velórios, limitando-se preferencialmente, ao grupo familiar da pessoa falecida.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§ 2º</w:t>
      </w:r>
      <w:r w:rsidRPr="00F666FF">
        <w:rPr>
          <w:rFonts w:ascii="Times New Roman" w:hAnsi="Times New Roman" w:cs="Times New Roman"/>
          <w:sz w:val="20"/>
          <w:szCs w:val="20"/>
        </w:rPr>
        <w:t xml:space="preserve"> </w:t>
      </w:r>
      <w:r w:rsidRPr="00F666FF">
        <w:rPr>
          <w:rFonts w:ascii="Times New Roman" w:hAnsi="Times New Roman" w:cs="Times New Roman"/>
          <w:color w:val="000000"/>
          <w:sz w:val="20"/>
          <w:szCs w:val="20"/>
        </w:rPr>
        <w:t>As empresas cerealistas do Município que estão recebendo a produção agrícola poderão manter suas atividades, unicamente em seus silos, devendo, entretanto, evitar aglomeração de pessoas nesses estabelecimentos.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§ 3º</w:t>
      </w:r>
      <w:r w:rsidRPr="00F666FF">
        <w:rPr>
          <w:rFonts w:ascii="Times New Roman" w:hAnsi="Times New Roman" w:cs="Times New Roman"/>
          <w:sz w:val="20"/>
          <w:szCs w:val="20"/>
        </w:rPr>
        <w:t xml:space="preserve"> Relativamente aos bancos e cooperativas de crédito o atendimento deverá ser feito somente através dos caixas eletrônicos, com utilização e disponibilidade de produtos que anulem ou previnam o risco de contágio.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§ 4º</w:t>
      </w:r>
      <w:r w:rsidRPr="00F666FF">
        <w:rPr>
          <w:rFonts w:ascii="Times New Roman" w:hAnsi="Times New Roman" w:cs="Times New Roman"/>
          <w:sz w:val="20"/>
          <w:szCs w:val="20"/>
        </w:rPr>
        <w:t xml:space="preserve"> Com relação às clínicas médicas e odontológicas somente poderão ser realizados atendimentos às urgências e emergências que eventualmente ocorrerem.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 xml:space="preserve">§ 5º </w:t>
      </w:r>
      <w:r w:rsidRPr="00F666FF">
        <w:rPr>
          <w:rFonts w:ascii="Times New Roman" w:hAnsi="Times New Roman" w:cs="Times New Roman"/>
          <w:sz w:val="20"/>
          <w:szCs w:val="20"/>
        </w:rPr>
        <w:t>As empresas Agropecuárias do Município, poderão realizar atendimento de urgência/emergência a portas fechadas, em regime de plantão.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 xml:space="preserve">§ 6º </w:t>
      </w:r>
      <w:r w:rsidRPr="00F666FF">
        <w:rPr>
          <w:rFonts w:ascii="Times New Roman" w:hAnsi="Times New Roman" w:cs="Times New Roman"/>
          <w:sz w:val="20"/>
          <w:szCs w:val="20"/>
        </w:rPr>
        <w:t>Para fins deste artigo, o regime de plantão constitui-se na realização de atividades através da divulgação por intermédio de cartazes, afixados nas portas que permanecerão fechadas, informando o atendimento somente de urgências/emergências, com agendamento prévio, pelo telefone indicado.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§ 7º</w:t>
      </w:r>
      <w:r w:rsidRPr="00F666FF">
        <w:rPr>
          <w:rFonts w:ascii="Times New Roman" w:hAnsi="Times New Roman" w:cs="Times New Roman"/>
          <w:sz w:val="20"/>
          <w:szCs w:val="20"/>
        </w:rPr>
        <w:t xml:space="preserve"> Para fins do inciso II do </w:t>
      </w:r>
      <w:r w:rsidRPr="00F666FF">
        <w:rPr>
          <w:rFonts w:ascii="Times New Roman" w:hAnsi="Times New Roman" w:cs="Times New Roman"/>
          <w:i/>
          <w:iCs/>
          <w:sz w:val="20"/>
          <w:szCs w:val="20"/>
        </w:rPr>
        <w:t xml:space="preserve">caput </w:t>
      </w:r>
      <w:r w:rsidRPr="00F666FF">
        <w:rPr>
          <w:rFonts w:ascii="Times New Roman" w:hAnsi="Times New Roman" w:cs="Times New Roman"/>
          <w:sz w:val="20"/>
          <w:szCs w:val="20"/>
        </w:rPr>
        <w:t>deste artigo, consideram-se serviços privados essenciais: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lastRenderedPageBreak/>
        <w:t>tratamento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 e abastecimento de água;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geração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>, transmissão e distribuição de energia elétrica, gás e combustíveis;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66FF">
        <w:rPr>
          <w:rFonts w:ascii="Times New Roman" w:hAnsi="Times New Roman" w:cs="Times New Roman"/>
          <w:sz w:val="20"/>
          <w:szCs w:val="20"/>
        </w:rPr>
        <w:t>assistência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 médica e hospitalar;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distribuição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 e comercialização de medicamentos e gêneros alimentícios, tais como farmácias, supermercados e mercados;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funerários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>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captação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 e tratamento de esgoto e lixo;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telecomunicações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>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processamento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 de dados ligados a serviços essenciais;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segurança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; e </w:t>
      </w:r>
    </w:p>
    <w:p w:rsidR="00F666FF" w:rsidRPr="00F666FF" w:rsidRDefault="00F666FF" w:rsidP="00F666F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sz w:val="20"/>
          <w:szCs w:val="20"/>
        </w:rPr>
        <w:t>imprensa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>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§ 8.º</w:t>
      </w:r>
      <w:r w:rsidRPr="00F666FF">
        <w:rPr>
          <w:rFonts w:ascii="Times New Roman" w:hAnsi="Times New Roman" w:cs="Times New Roman"/>
          <w:sz w:val="20"/>
          <w:szCs w:val="20"/>
        </w:rPr>
        <w:t xml:space="preserve"> Para fins do inciso III e VI do </w:t>
      </w:r>
      <w:r w:rsidRPr="00F666FF">
        <w:rPr>
          <w:rFonts w:ascii="Times New Roman" w:hAnsi="Times New Roman" w:cs="Times New Roman"/>
          <w:i/>
          <w:iCs/>
          <w:sz w:val="20"/>
          <w:szCs w:val="20"/>
        </w:rPr>
        <w:t xml:space="preserve">caput </w:t>
      </w:r>
      <w:r w:rsidRPr="00F666FF">
        <w:rPr>
          <w:rFonts w:ascii="Times New Roman" w:hAnsi="Times New Roman" w:cs="Times New Roman"/>
          <w:sz w:val="20"/>
          <w:szCs w:val="20"/>
        </w:rPr>
        <w:t xml:space="preserve">deste artigo, no âmbito do Poder Executivo Municipal, consideram-se serviços públicos essenciais </w:t>
      </w:r>
      <w:proofErr w:type="gramStart"/>
      <w:r w:rsidRPr="00F666FF">
        <w:rPr>
          <w:rFonts w:ascii="Times New Roman" w:hAnsi="Times New Roman" w:cs="Times New Roman"/>
          <w:sz w:val="20"/>
          <w:szCs w:val="20"/>
        </w:rPr>
        <w:t>as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 atividades finalísticas da:</w:t>
      </w:r>
    </w:p>
    <w:p w:rsidR="00F666FF" w:rsidRPr="00F666FF" w:rsidRDefault="00F666FF" w:rsidP="00F666F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sz w:val="20"/>
          <w:szCs w:val="20"/>
        </w:rPr>
        <w:t>Secretaria Municipal da Saúde;</w:t>
      </w:r>
    </w:p>
    <w:p w:rsidR="00F666FF" w:rsidRPr="00F666FF" w:rsidRDefault="00F666FF" w:rsidP="00F666F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sz w:val="20"/>
          <w:szCs w:val="20"/>
        </w:rPr>
        <w:t>Secretaria Municipal do Desenvolvimento Comunitário - que poderá manter suas atividades essenciais através do regime de plantão;</w:t>
      </w:r>
    </w:p>
    <w:p w:rsidR="00F666FF" w:rsidRPr="00F666FF" w:rsidRDefault="00F666FF" w:rsidP="00F666F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sz w:val="20"/>
          <w:szCs w:val="20"/>
        </w:rPr>
        <w:t>Secretaria Municipal da Infraestrutura – com expediente em regime de sobreaviso para atendimento à coleta de lixo domiciliar e para atendimento às necessidades emergentes;</w:t>
      </w:r>
    </w:p>
    <w:p w:rsidR="00F666FF" w:rsidRPr="00F666FF" w:rsidRDefault="00F666FF" w:rsidP="00F666F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sz w:val="20"/>
          <w:szCs w:val="20"/>
        </w:rPr>
        <w:t>Defesa Civil (DC).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 xml:space="preserve">§ 9º </w:t>
      </w:r>
      <w:r w:rsidRPr="00F666FF">
        <w:rPr>
          <w:rFonts w:ascii="Times New Roman" w:hAnsi="Times New Roman" w:cs="Times New Roman"/>
          <w:sz w:val="20"/>
          <w:szCs w:val="20"/>
        </w:rPr>
        <w:t>Com base no Decreto Estadual, e devido a situação atual de prevenção do Covid-19 fica estabelecido a suspensão por 30 (trinta) dias, todas as atividades</w:t>
      </w:r>
      <w:proofErr w:type="gramStart"/>
      <w:r w:rsidRPr="00F666F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>eletivas da área da saúde, como consultas com Otorrinolaringologista, Cardiologista, Médico Pediatra, Oftalmologista e Neuropediatra. Somente serão mantidas as consultas e exames para gestantes.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 xml:space="preserve">§ </w:t>
      </w:r>
      <w:proofErr w:type="gramStart"/>
      <w:r w:rsidRPr="00F666FF">
        <w:rPr>
          <w:rFonts w:ascii="Times New Roman" w:hAnsi="Times New Roman" w:cs="Times New Roman"/>
          <w:b/>
          <w:sz w:val="20"/>
          <w:szCs w:val="20"/>
        </w:rPr>
        <w:t>10</w:t>
      </w:r>
      <w:r w:rsidRPr="00F666FF">
        <w:rPr>
          <w:rFonts w:ascii="Times New Roman" w:hAnsi="Times New Roman" w:cs="Times New Roman"/>
          <w:sz w:val="20"/>
          <w:szCs w:val="20"/>
        </w:rPr>
        <w:t xml:space="preserve"> Resolução</w:t>
      </w:r>
      <w:proofErr w:type="gramEnd"/>
      <w:r w:rsidRPr="00F666FF">
        <w:rPr>
          <w:rFonts w:ascii="Times New Roman" w:hAnsi="Times New Roman" w:cs="Times New Roman"/>
          <w:sz w:val="20"/>
          <w:szCs w:val="20"/>
        </w:rPr>
        <w:t xml:space="preserve"> das Diversas Secretarias Municipais, poderá considerar outros órgãos e outras entidades do Poder Executivo Municipal como prestadores de serviços públicos essenciais.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3º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Ficam suspensas no território municipal, por 30 (trinta) dias, a partir de 19 de março de 2020, inclusive, as aulas nas unidades das redes pública e privada de ensino do Município de Irineópolis, incluindo educação infantil, ensino fundamental, nível médio, educação de </w:t>
      </w: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jovens e adultos (EJA), ensino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técnico e ensino superior, sem prejuízo do cumprimento do calendário letivo, o qual deverá ser objeto de reposição oportunamente. 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§ 1º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No que tange à rede pública municipal de ensino, os primeiros 15 (quinze) dias correspondem à antecipação do recesso escolar. 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§ 2º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Não haverá prejuízo de conteúdo nem frequência aos alunos que se ausentarem das aulas a partir de 18 de março de 2020. 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§ 3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º Recomenda-se que crianças com menos de 14 (quatorze) anos não fiquem sob o cuidado de pessoas com mais de 60 (sessenta) anos no período em que as aulas estiverem suspensas. 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§ 4º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Ato da Secretária Municipal da Educação disporá sobre o calendário de reposição das aulas na Rede Municipal de Ensino. 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 xml:space="preserve">Art. 4º </w:t>
      </w:r>
      <w:r w:rsidRPr="00F666FF">
        <w:rPr>
          <w:rFonts w:ascii="Times New Roman" w:hAnsi="Times New Roman" w:cs="Times New Roman"/>
          <w:sz w:val="20"/>
          <w:szCs w:val="20"/>
        </w:rPr>
        <w:t>Ficam suspensos, em todo território do Município de Irineópolis, pelo período de 30 (trinta) dias, eventos e reuniões de qualquer natureza, de caráter público ou privado, incluídas excursões, cursos presenciais, missas e cultos religiosos, festas privadas de qualquer natureza, etc.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5º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Fica suspenso, por tempo indeterminado, o calendário de eventos esportivos organizados pela Diretoria Municipal de Esportes, bem como o acesso público a eventos e competições da iniciativa privada. 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6º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Recomenda-se, por tempo indeterminado, que as pessoas com mais de 60 (sessenta) anos restrinjam seus deslocamentos às atividades estritamente necessárias.</w:t>
      </w:r>
    </w:p>
    <w:p w:rsidR="00F666FF" w:rsidRPr="00F666FF" w:rsidRDefault="00F666FF" w:rsidP="00F666FF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7º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Aos agentes públicos que tenham regressado, nos últimos 14 (quatorze) dias, ou que venham a regressar, durante a vigência deste Decreto, de localidades em que há transmissão comunitária do </w:t>
      </w:r>
      <w:proofErr w:type="spellStart"/>
      <w:r w:rsidRPr="00F666FF">
        <w:rPr>
          <w:rFonts w:ascii="Times New Roman" w:hAnsi="Times New Roman" w:cs="Times New Roman"/>
          <w:color w:val="auto"/>
          <w:sz w:val="20"/>
          <w:szCs w:val="20"/>
        </w:rPr>
        <w:lastRenderedPageBreak/>
        <w:t>coronavírus</w:t>
      </w:r>
      <w:proofErr w:type="spell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(COVID-19), bem como àqueles que tenham contato ou convívio direto com caso suspeito ou confirmado, deverão ser aplicadas as seguintes medidas:</w:t>
      </w:r>
    </w:p>
    <w:p w:rsidR="00F666FF" w:rsidRPr="00F666FF" w:rsidRDefault="00F666FF" w:rsidP="00F666FF">
      <w:pPr>
        <w:pStyle w:val="Defaul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os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que apresentarem sintomas de contaminação pelo COVID-19 (sintomáticos) deverão ser afastados do trabalho, pelo período mínimo de 14 (quatorze) dias, contados do retorno da viagem ou contato, conforme determinação médica; e </w:t>
      </w:r>
    </w:p>
    <w:p w:rsidR="00F666FF" w:rsidRPr="00F666FF" w:rsidRDefault="00F666FF" w:rsidP="00F666FF">
      <w:pPr>
        <w:pStyle w:val="Defaul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os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que não apresentarem sintomas de contaminação pelo COVID-19 (assintomáticos) deverão desempenhar, em domicílio, em regime excepcional de trabalho remoto, as funções determinadas pela chefia imediata, pelo prazo de 7 (sete) dias, a contar do retorno da viagem ou contato, vedada a sua participação em reuniões presenciais ou a realização de tarefas no âmbito dos órgãos e das entidades da Administração Pública Estadual. 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F666FF">
        <w:rPr>
          <w:rFonts w:ascii="Times New Roman" w:hAnsi="Times New Roman" w:cs="Times New Roman"/>
          <w:sz w:val="20"/>
          <w:szCs w:val="20"/>
        </w:rPr>
        <w:t xml:space="preserve"> Consideram-se sintomas de contaminação pelo COVID-19, para os fins do disposto neste Decreto, a apresentação de febre, tosse, dificuldade para respirar, produção de escarro, congestão nasal ou conjuntival, dificuldade para deglutir, dor de garganta, coriza, saturação de O2 &lt; 95%, sinais de cianose, batimento de asa de nariz, tiragem intercostal e dispneia.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8º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Poderão desempenhar em domicílio, em regime excepcional de trabalho remoto, as funções determinadas pela chefia imediata os agentes públicos: </w:t>
      </w:r>
    </w:p>
    <w:p w:rsidR="00F666FF" w:rsidRPr="00F666FF" w:rsidRDefault="00F666FF" w:rsidP="00F666F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que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apresentam doenças respiratórias crônicas; </w:t>
      </w:r>
    </w:p>
    <w:p w:rsidR="00F666FF" w:rsidRPr="00F666FF" w:rsidRDefault="00F666FF" w:rsidP="00F666F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que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coabitam com idosos que apresentam doenças crônicas;</w:t>
      </w:r>
    </w:p>
    <w:p w:rsidR="00F666FF" w:rsidRPr="00F666FF" w:rsidRDefault="00F666FF" w:rsidP="00F666F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com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60 anos ou mais;</w:t>
      </w:r>
    </w:p>
    <w:p w:rsidR="00F666FF" w:rsidRPr="00F666FF" w:rsidRDefault="00F666FF" w:rsidP="00F666F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que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viajaram ou coabitam com pessoas que estiveram em outros países nos últimos 7 (sete) dias; </w:t>
      </w:r>
    </w:p>
    <w:p w:rsidR="00F666FF" w:rsidRPr="00F666FF" w:rsidRDefault="00F666FF" w:rsidP="00F666F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gestantes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; e </w:t>
      </w:r>
    </w:p>
    <w:p w:rsidR="00F666FF" w:rsidRPr="00F666FF" w:rsidRDefault="00F666FF" w:rsidP="00F666FF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portadores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de imunossupressão.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§ 1º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 solicitação do trabalho remoto deverá ser encaminhada ao setorial ou seccional de gestão de pessoas do órgão ou da entidade de exercício do agente público, com a anuência da chefia imediata, juntamente com a documentação comprobatória da motivação, conforme os incisos do </w:t>
      </w:r>
      <w:r w:rsidRPr="00F666FF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caput 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deste artigo. 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§ 2º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No caso de impossibilidade de realização de trabalho remoto, a chefia imediata poderá conceder antecipação de férias ou </w:t>
      </w: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flexibilização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da jornada de trabalho, com efetiva compensação. 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9º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Excepcionalmente, não será exigido o comparecimento pessoal para a entrega de atestado médico daqueles que forem diagnosticados como caso suspeito ou confirmado de contaminação pelo COVID-19 (codificação CID J10, J11 ou </w:t>
      </w: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B34.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2), podendo fazê-lo de acordo com as disposições do Decreto nº 2.627 de 22/08/2019. </w:t>
      </w:r>
    </w:p>
    <w:p w:rsidR="00F666FF" w:rsidRPr="00F666FF" w:rsidRDefault="00F666FF" w:rsidP="00F666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66FF" w:rsidRPr="00F666FF" w:rsidRDefault="00F666FF" w:rsidP="00F66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Parágrafo único.</w:t>
      </w:r>
      <w:r w:rsidRPr="00F666FF">
        <w:rPr>
          <w:rFonts w:ascii="Times New Roman" w:hAnsi="Times New Roman" w:cs="Times New Roman"/>
          <w:sz w:val="20"/>
          <w:szCs w:val="20"/>
        </w:rPr>
        <w:t xml:space="preserve"> O agente público que não apresentar sintomas ao término do período de afastamento deverá retornar às suas atividades profissionais normalmente, devendo procurar nova avaliação médica apenas se os sintomas persistirem.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10.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Ficam suspensas pelo prazo de 30 (trinta) dias: </w:t>
      </w:r>
    </w:p>
    <w:p w:rsidR="00F666FF" w:rsidRPr="00F666FF" w:rsidRDefault="00F666FF" w:rsidP="00F666FF">
      <w:pPr>
        <w:pStyle w:val="Defaul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as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atividades de capacitação, de treinamento ou de eventos coletivos realizados pelos órgãos ou pelas entidades da Administração Pública Municipal Direta e Indireta que impliquem a aglomeração de pessoas; </w:t>
      </w:r>
    </w:p>
    <w:p w:rsidR="00F666FF" w:rsidRPr="00F666FF" w:rsidRDefault="00F666FF" w:rsidP="00F666FF">
      <w:pPr>
        <w:pStyle w:val="Defaul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visitação pública e o atendimento presencial do público externo que puder ser prestado por meio eletrônico ou telefônico; </w:t>
      </w:r>
    </w:p>
    <w:p w:rsidR="00F666FF" w:rsidRPr="00F666FF" w:rsidRDefault="00F666FF" w:rsidP="00F666FF">
      <w:pPr>
        <w:pStyle w:val="Default"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participação de agentes públicos em eventos ou em viagens internacionais ou interestaduais; e </w:t>
      </w:r>
    </w:p>
    <w:p w:rsidR="00F666FF" w:rsidRPr="00F666FF" w:rsidRDefault="00F666FF" w:rsidP="00F666FF">
      <w:pPr>
        <w:pStyle w:val="Default"/>
        <w:ind w:left="108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§ 1º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Relativamente </w:t>
      </w: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a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prestação de serviços administrativos, com a presença de público externo só será permitido o atendimento pelos agentes públicos da Secretaria Municipal da Agricultura, em função da necessidade de atendimento aos munícipes que necessitam da emissão de documentos para o escoamento da safra agrícola e outros.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 xml:space="preserve">§ 2º 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>Serão mantidos ainda, os serviços com atendimentos ao público externo, indispensáveis, como a saúde pública e coleta de lixo.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 xml:space="preserve">§ 3º 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Em todos os casos de atendimento ao público externo, os agentes públicos deverão obrigatoriamente, valer-se das medidas protetivas contra o </w:t>
      </w:r>
      <w:proofErr w:type="spellStart"/>
      <w:r w:rsidRPr="00F666FF">
        <w:rPr>
          <w:rFonts w:ascii="Times New Roman" w:hAnsi="Times New Roman" w:cs="Times New Roman"/>
          <w:color w:val="auto"/>
          <w:sz w:val="20"/>
          <w:szCs w:val="20"/>
        </w:rPr>
        <w:t>coronavírus</w:t>
      </w:r>
      <w:proofErr w:type="spell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F666FF" w:rsidRPr="00F666FF" w:rsidRDefault="00F666FF" w:rsidP="00F666FF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11.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Os órgãos e as entidades da Administração Pública Municipal Direta e Indireta deverão: </w:t>
      </w:r>
      <w:bookmarkStart w:id="0" w:name="_GoBack"/>
      <w:bookmarkEnd w:id="0"/>
    </w:p>
    <w:p w:rsidR="00F666FF" w:rsidRPr="00F666FF" w:rsidRDefault="00F666FF" w:rsidP="00F666FF">
      <w:pPr>
        <w:pStyle w:val="Defaul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lastRenderedPageBreak/>
        <w:t>avaliar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 imprescindibilidade da realização de reuniões presenciais, adotando, preferencialmente, as modalidades de áudio e videoconferência;</w:t>
      </w:r>
    </w:p>
    <w:p w:rsidR="00F666FF" w:rsidRPr="00F666FF" w:rsidRDefault="00F666FF" w:rsidP="00F666FF">
      <w:pPr>
        <w:pStyle w:val="Defaul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orientar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os gestores de contratos de prestação de serviço, a fim de que as empresas contratadas sejam notificadas quanto à responsabilidade na adoção de todos os meios necessários para conscientizar seus empregados a respeito dos riscos do COVID-19; e </w:t>
      </w:r>
    </w:p>
    <w:p w:rsidR="00F666FF" w:rsidRPr="00F666FF" w:rsidRDefault="00F666FF" w:rsidP="00F666FF">
      <w:pPr>
        <w:pStyle w:val="Default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aumentar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 frequência da limpeza dos banheiros, elevadores, corrimãos e maçanetas, além de instalar dispensadores de álcool em gel nas áreas de circulação e no acesso a salas de reuniões e gabinetes.</w:t>
      </w:r>
    </w:p>
    <w:p w:rsidR="00F666FF" w:rsidRPr="00F666FF" w:rsidRDefault="00F666FF" w:rsidP="00F666FF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12.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A Secretaria Municipal da Saúde e a Secretaria Municipal da Administração deverão organizar campanhas de conscientização no âmbito da Administração Pública Municipal Direta e Indireta sobre os riscos do COVID-19 e as medidas de higiene necessárias para evitar o seu contágio.</w:t>
      </w:r>
    </w:p>
    <w:p w:rsidR="00F666FF" w:rsidRPr="00F666FF" w:rsidRDefault="00F666FF" w:rsidP="00F666FF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13.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Ficam os titulares dos órgãos e das entidades da Administração Pública Municipal Direta e Indireta, autorizados a expedir atos complementares ao disposto neste Decreto, regulando situações específicas, observadas as informações da Secretaria de Estado da Saúde (SES) a respeito da progressão da contaminação do COVID-19. </w:t>
      </w:r>
    </w:p>
    <w:p w:rsidR="00F666FF" w:rsidRPr="00F666FF" w:rsidRDefault="00F666FF" w:rsidP="00F666F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66FF" w:rsidRPr="00F666FF" w:rsidRDefault="00F666FF" w:rsidP="00F66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>Art. 14.</w:t>
      </w:r>
      <w:r w:rsidRPr="00F666FF">
        <w:rPr>
          <w:rFonts w:ascii="Times New Roman" w:hAnsi="Times New Roman" w:cs="Times New Roman"/>
          <w:sz w:val="20"/>
          <w:szCs w:val="20"/>
        </w:rPr>
        <w:t xml:space="preserve"> A COORDENADORIA MUNICIPAL DE PROTEÇÃO E DEFESA DO CONSUMIDOR – </w:t>
      </w:r>
      <w:r w:rsidRPr="00F666FF">
        <w:rPr>
          <w:rStyle w:val="nfase"/>
          <w:rFonts w:ascii="Times New Roman" w:hAnsi="Times New Roman" w:cs="Times New Roman"/>
          <w:sz w:val="20"/>
          <w:szCs w:val="20"/>
        </w:rPr>
        <w:t>PROCON</w:t>
      </w:r>
      <w:r w:rsidRPr="00F666FF">
        <w:rPr>
          <w:rFonts w:ascii="Times New Roman" w:hAnsi="Times New Roman" w:cs="Times New Roman"/>
          <w:sz w:val="20"/>
          <w:szCs w:val="20"/>
        </w:rPr>
        <w:t xml:space="preserve"> e o CONSELHO MUNICIPAL DE PROTEÇÃO E DEFESA DO CONSUMIDOR – CONDECON, juntamente com a Secretaria Municipal do Desenvolvimento Econômico, deverá atuar, dentre outras atividades, no combate à elevação arbitrária de preços dos insumos e serviços relacionados ao enfrentamento do COVID-19.</w:t>
      </w:r>
    </w:p>
    <w:p w:rsidR="00F666FF" w:rsidRPr="00F666FF" w:rsidRDefault="00F666FF" w:rsidP="00F666F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F666FF" w:rsidRPr="00F666FF" w:rsidRDefault="00F666FF" w:rsidP="00F666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66FF">
        <w:rPr>
          <w:rFonts w:ascii="Times New Roman" w:hAnsi="Times New Roman" w:cs="Times New Roman"/>
          <w:b/>
          <w:sz w:val="20"/>
          <w:szCs w:val="20"/>
        </w:rPr>
        <w:t xml:space="preserve">Art. 15. </w:t>
      </w:r>
      <w:r w:rsidRPr="00F666FF">
        <w:rPr>
          <w:rFonts w:ascii="Times New Roman" w:hAnsi="Times New Roman" w:cs="Times New Roman"/>
          <w:sz w:val="20"/>
          <w:szCs w:val="20"/>
        </w:rPr>
        <w:t>Ficam suspensos por 30 (trinta) dias, todos os prazos previstos para o cumprimento de obrigações junto a Administração Pública Municipal.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16.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Este Decreto entra em vigor na data de sua publicação, com prazo de vigência limitado ao disposto nos §§ 2º e 3º do art. 1º e no art. 8º da Lei federal nº 13.979, de </w:t>
      </w:r>
      <w:proofErr w:type="gramStart"/>
      <w:r w:rsidRPr="00F666FF">
        <w:rPr>
          <w:rFonts w:ascii="Times New Roman" w:hAnsi="Times New Roman" w:cs="Times New Roman"/>
          <w:color w:val="auto"/>
          <w:sz w:val="20"/>
          <w:szCs w:val="20"/>
        </w:rPr>
        <w:t>6</w:t>
      </w:r>
      <w:proofErr w:type="gramEnd"/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de fevereiro de 2020 e Decretos Estaduais nº 509/2020 e 515/2020. </w:t>
      </w:r>
    </w:p>
    <w:p w:rsidR="00F666FF" w:rsidRPr="00F666FF" w:rsidRDefault="00F666FF" w:rsidP="00F666FF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auto"/>
          <w:sz w:val="20"/>
          <w:szCs w:val="20"/>
        </w:rPr>
        <w:t>Art. 17.</w:t>
      </w:r>
      <w:r w:rsidRPr="00F666FF">
        <w:rPr>
          <w:rFonts w:ascii="Times New Roman" w:hAnsi="Times New Roman" w:cs="Times New Roman"/>
          <w:color w:val="auto"/>
          <w:sz w:val="20"/>
          <w:szCs w:val="20"/>
        </w:rPr>
        <w:t xml:space="preserve"> Permanecem vigentes as disposições da edição inicial deste Decreto publicado, em 19/03/2020.</w:t>
      </w:r>
    </w:p>
    <w:p w:rsidR="00F666FF" w:rsidRPr="00F666FF" w:rsidRDefault="00F666FF" w:rsidP="00F666FF">
      <w:pPr>
        <w:pStyle w:val="Default"/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>Art. 1</w:t>
      </w: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Pr="00F666FF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F666FF">
        <w:rPr>
          <w:rFonts w:ascii="Times New Roman" w:hAnsi="Times New Roman" w:cs="Times New Roman"/>
          <w:color w:val="000000"/>
          <w:sz w:val="20"/>
          <w:szCs w:val="20"/>
        </w:rPr>
        <w:t xml:space="preserve"> Os casos omissos e as situações especiais serão analisados pelo Centro de Operações de Emergência em Saúde, vinculado à Secretaria Municipal da Saúde.</w:t>
      </w:r>
    </w:p>
    <w:p w:rsidR="00F666FF" w:rsidRPr="00F666FF" w:rsidRDefault="00F666FF" w:rsidP="00F666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666FF" w:rsidRPr="00F666FF" w:rsidRDefault="00F666FF" w:rsidP="00F666F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color w:val="auto"/>
          <w:sz w:val="20"/>
          <w:szCs w:val="20"/>
        </w:rPr>
        <w:t>Irineópolis (SC), 18 de março de 2020.</w:t>
      </w:r>
    </w:p>
    <w:p w:rsidR="00F666FF" w:rsidRPr="00F666FF" w:rsidRDefault="00F666FF" w:rsidP="00F666FF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F666FF" w:rsidRPr="00F666FF" w:rsidRDefault="00F666FF" w:rsidP="00F666F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b/>
          <w:bCs/>
          <w:color w:val="auto"/>
          <w:sz w:val="20"/>
          <w:szCs w:val="20"/>
        </w:rPr>
        <w:t>JULIANO POZZI PEREIRA</w:t>
      </w:r>
    </w:p>
    <w:p w:rsidR="00F666FF" w:rsidRPr="00F666FF" w:rsidRDefault="00F666FF" w:rsidP="00F666FF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66FF">
        <w:rPr>
          <w:rFonts w:ascii="Times New Roman" w:hAnsi="Times New Roman" w:cs="Times New Roman"/>
          <w:color w:val="auto"/>
          <w:sz w:val="20"/>
          <w:szCs w:val="20"/>
        </w:rPr>
        <w:t>Prefeito Municipal.</w:t>
      </w:r>
    </w:p>
    <w:p w:rsidR="00F666FF" w:rsidRPr="00F666FF" w:rsidRDefault="00F666FF" w:rsidP="00F666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0D50" w:rsidRPr="00F666FF" w:rsidRDefault="00130D50" w:rsidP="00F666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30D50" w:rsidRPr="00F666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C8" w:rsidRDefault="002F5AC8" w:rsidP="00130D50">
      <w:pPr>
        <w:spacing w:after="0" w:line="240" w:lineRule="auto"/>
      </w:pPr>
      <w:r>
        <w:separator/>
      </w:r>
    </w:p>
  </w:endnote>
  <w:endnote w:type="continuationSeparator" w:id="0">
    <w:p w:rsidR="002F5AC8" w:rsidRDefault="002F5AC8" w:rsidP="0013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C8" w:rsidRDefault="002F5AC8" w:rsidP="00130D50">
      <w:pPr>
        <w:spacing w:after="0" w:line="240" w:lineRule="auto"/>
      </w:pPr>
      <w:r>
        <w:separator/>
      </w:r>
    </w:p>
  </w:footnote>
  <w:footnote w:type="continuationSeparator" w:id="0">
    <w:p w:rsidR="002F5AC8" w:rsidRDefault="002F5AC8" w:rsidP="0013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50" w:rsidRDefault="00130D50" w:rsidP="0013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819"/>
    <w:multiLevelType w:val="hybridMultilevel"/>
    <w:tmpl w:val="8DD23678"/>
    <w:lvl w:ilvl="0" w:tplc="67BAB02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30F9D"/>
    <w:multiLevelType w:val="hybridMultilevel"/>
    <w:tmpl w:val="3F54FFEC"/>
    <w:lvl w:ilvl="0" w:tplc="8FA06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C62"/>
    <w:multiLevelType w:val="hybridMultilevel"/>
    <w:tmpl w:val="2176EFEE"/>
    <w:lvl w:ilvl="0" w:tplc="DD801EDC">
      <w:start w:val="1"/>
      <w:numFmt w:val="upperRoman"/>
      <w:lvlText w:val="%1."/>
      <w:lvlJc w:val="left"/>
      <w:pPr>
        <w:ind w:left="1080" w:hanging="720"/>
      </w:pPr>
      <w:rPr>
        <w:rFonts w:ascii="ArialMT" w:hAnsi="ArialMT" w:cs="Arial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5240"/>
    <w:multiLevelType w:val="hybridMultilevel"/>
    <w:tmpl w:val="9A38BB98"/>
    <w:lvl w:ilvl="0" w:tplc="0B7E5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E121B"/>
    <w:multiLevelType w:val="hybridMultilevel"/>
    <w:tmpl w:val="9BE2948C"/>
    <w:lvl w:ilvl="0" w:tplc="CED67A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E0043A"/>
    <w:multiLevelType w:val="hybridMultilevel"/>
    <w:tmpl w:val="F762FB6A"/>
    <w:lvl w:ilvl="0" w:tplc="3784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E7F1F"/>
    <w:multiLevelType w:val="hybridMultilevel"/>
    <w:tmpl w:val="6F7084FA"/>
    <w:lvl w:ilvl="0" w:tplc="2856E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0417E"/>
    <w:multiLevelType w:val="hybridMultilevel"/>
    <w:tmpl w:val="8CD09548"/>
    <w:lvl w:ilvl="0" w:tplc="3FD05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F78D8"/>
    <w:multiLevelType w:val="hybridMultilevel"/>
    <w:tmpl w:val="584A76EE"/>
    <w:lvl w:ilvl="0" w:tplc="43FC7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E318E"/>
    <w:multiLevelType w:val="hybridMultilevel"/>
    <w:tmpl w:val="EFEA91A8"/>
    <w:lvl w:ilvl="0" w:tplc="D34EC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0"/>
    <w:rsid w:val="000A511E"/>
    <w:rsid w:val="000E5BA3"/>
    <w:rsid w:val="00130D50"/>
    <w:rsid w:val="002F5AC8"/>
    <w:rsid w:val="00353401"/>
    <w:rsid w:val="00354CF0"/>
    <w:rsid w:val="00363EF2"/>
    <w:rsid w:val="0038775F"/>
    <w:rsid w:val="00470115"/>
    <w:rsid w:val="00484D96"/>
    <w:rsid w:val="004E6FF8"/>
    <w:rsid w:val="00504368"/>
    <w:rsid w:val="005427DD"/>
    <w:rsid w:val="00605B05"/>
    <w:rsid w:val="0068079D"/>
    <w:rsid w:val="00753129"/>
    <w:rsid w:val="00915867"/>
    <w:rsid w:val="00945BC8"/>
    <w:rsid w:val="00A310C2"/>
    <w:rsid w:val="00A548A0"/>
    <w:rsid w:val="00AE0DD8"/>
    <w:rsid w:val="00B467A4"/>
    <w:rsid w:val="00BF2CC2"/>
    <w:rsid w:val="00C14DF6"/>
    <w:rsid w:val="00C73196"/>
    <w:rsid w:val="00CD36BC"/>
    <w:rsid w:val="00CF6D2A"/>
    <w:rsid w:val="00D95170"/>
    <w:rsid w:val="00DD209E"/>
    <w:rsid w:val="00E77E50"/>
    <w:rsid w:val="00F666FF"/>
    <w:rsid w:val="00F76769"/>
    <w:rsid w:val="00F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0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D50"/>
  </w:style>
  <w:style w:type="paragraph" w:styleId="Rodap">
    <w:name w:val="footer"/>
    <w:basedOn w:val="Normal"/>
    <w:link w:val="Rodap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D50"/>
  </w:style>
  <w:style w:type="paragraph" w:styleId="Textodebalo">
    <w:name w:val="Balloon Text"/>
    <w:basedOn w:val="Normal"/>
    <w:link w:val="TextodebaloChar"/>
    <w:uiPriority w:val="99"/>
    <w:semiHidden/>
    <w:unhideWhenUsed/>
    <w:rsid w:val="0013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D5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95170"/>
    <w:rPr>
      <w:i/>
      <w:iCs/>
    </w:rPr>
  </w:style>
  <w:style w:type="paragraph" w:styleId="PargrafodaLista">
    <w:name w:val="List Paragraph"/>
    <w:basedOn w:val="Normal"/>
    <w:uiPriority w:val="34"/>
    <w:qFormat/>
    <w:rsid w:val="000A5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30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0D50"/>
  </w:style>
  <w:style w:type="paragraph" w:styleId="Rodap">
    <w:name w:val="footer"/>
    <w:basedOn w:val="Normal"/>
    <w:link w:val="RodapChar"/>
    <w:uiPriority w:val="99"/>
    <w:unhideWhenUsed/>
    <w:rsid w:val="00130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0D50"/>
  </w:style>
  <w:style w:type="paragraph" w:styleId="Textodebalo">
    <w:name w:val="Balloon Text"/>
    <w:basedOn w:val="Normal"/>
    <w:link w:val="TextodebaloChar"/>
    <w:uiPriority w:val="99"/>
    <w:semiHidden/>
    <w:unhideWhenUsed/>
    <w:rsid w:val="0013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D5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95170"/>
    <w:rPr>
      <w:i/>
      <w:iCs/>
    </w:rPr>
  </w:style>
  <w:style w:type="paragraph" w:styleId="PargrafodaLista">
    <w:name w:val="List Paragraph"/>
    <w:basedOn w:val="Normal"/>
    <w:uiPriority w:val="34"/>
    <w:qFormat/>
    <w:rsid w:val="000A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2075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2020-03-18T18:08:00Z</cp:lastPrinted>
  <dcterms:created xsi:type="dcterms:W3CDTF">2020-03-20T13:41:00Z</dcterms:created>
  <dcterms:modified xsi:type="dcterms:W3CDTF">2020-03-20T13:41:00Z</dcterms:modified>
</cp:coreProperties>
</file>